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C4" w:rsidRDefault="002512C4" w:rsidP="002512C4">
      <w:pPr>
        <w:pStyle w:val="bpuReprint"/>
      </w:pPr>
      <w:bookmarkStart w:id="0" w:name="bpuFrontPg"/>
      <w:bookmarkStart w:id="1" w:name="_GoBack"/>
      <w:bookmarkEnd w:id="0"/>
      <w:bookmarkEnd w:id="1"/>
      <w:r>
        <w:t>[First Reprint]</w:t>
      </w:r>
    </w:p>
    <w:p w:rsidR="00512CBF" w:rsidRDefault="00512CBF" w:rsidP="00512CBF">
      <w:pPr>
        <w:pStyle w:val="bpuBill"/>
      </w:pPr>
      <w:r>
        <w:t xml:space="preserve">ASSEMBLY, No. 4680 </w:t>
      </w:r>
    </w:p>
    <w:p w:rsidR="00512CBF" w:rsidRPr="009D38FF" w:rsidRDefault="00512CBF" w:rsidP="00512CB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28808511" r:id="rId8"/>
        </w:object>
      </w:r>
    </w:p>
    <w:p w:rsidR="00512CBF" w:rsidRDefault="00512CBF" w:rsidP="00512CBF">
      <w:pPr>
        <w:pStyle w:val="bpuState"/>
      </w:pPr>
      <w:r>
        <w:t>STATE OF NEW JERSEY</w:t>
      </w:r>
    </w:p>
    <w:p w:rsidR="00512CBF" w:rsidRDefault="00512CBF" w:rsidP="00512CBF">
      <w:pPr>
        <w:pStyle w:val="bpuLegislature"/>
      </w:pPr>
      <w:r>
        <w:t>220th LEGISLATURE</w:t>
      </w:r>
    </w:p>
    <w:p w:rsidR="00512CBF" w:rsidRDefault="00512CBF" w:rsidP="00512CBF">
      <w:pPr>
        <w:pStyle w:val="bpuWpGraphic"/>
      </w:pPr>
      <w:r>
        <w:object w:dxaOrig="8985" w:dyaOrig="255">
          <v:shape id="_x0000_i1026" type="#_x0000_t75" style="width:6in;height:12pt" o:ole="">
            <v:imagedata r:id="rId7" o:title=""/>
          </v:shape>
          <o:OLEObject Type="Embed" ProgID="WPWin6.1" ShapeID="_x0000_i1026" DrawAspect="Content" ObjectID="_1728808512" r:id="rId9"/>
        </w:object>
      </w:r>
      <w:r>
        <w:t xml:space="preserve">  </w:t>
      </w:r>
    </w:p>
    <w:p w:rsidR="00512CBF" w:rsidRDefault="00512CBF" w:rsidP="00512CBF">
      <w:pPr>
        <w:pStyle w:val="bpuIntro"/>
      </w:pPr>
      <w:r>
        <w:t>INTRODUCED SEPTEMBER 29, 2022</w:t>
      </w:r>
    </w:p>
    <w:p w:rsidR="00512CBF" w:rsidRDefault="00512CBF" w:rsidP="00512CBF">
      <w:pPr>
        <w:pStyle w:val="bpuIntro"/>
      </w:pPr>
    </w:p>
    <w:p w:rsidR="00512CBF" w:rsidRDefault="00512CBF" w:rsidP="00512CBF">
      <w:pPr>
        <w:pStyle w:val="bpuIntro"/>
        <w:sectPr w:rsidR="00512CBF" w:rsidSect="00421BF2">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512CBF" w:rsidRDefault="00512CBF" w:rsidP="00512CBF">
      <w:pPr>
        <w:pStyle w:val="bpuIntro"/>
      </w:pPr>
    </w:p>
    <w:p w:rsidR="00512CBF" w:rsidRDefault="00512CBF" w:rsidP="00512CBF">
      <w:pPr>
        <w:pStyle w:val="bpuSponsor"/>
      </w:pPr>
      <w:r>
        <w:t>Sponsored by:</w:t>
      </w:r>
    </w:p>
    <w:p w:rsidR="00760AF0" w:rsidRDefault="00760AF0" w:rsidP="00760AF0">
      <w:pPr>
        <w:pStyle w:val="bpuSponsor"/>
      </w:pPr>
      <w:r>
        <w:t>Assemblywoman  ELLEN J. PARK</w:t>
      </w:r>
    </w:p>
    <w:p w:rsidR="00760AF0" w:rsidRDefault="00760AF0" w:rsidP="00760AF0">
      <w:pPr>
        <w:pStyle w:val="bpuSponsor"/>
      </w:pPr>
      <w:r>
        <w:t>District 37 (Bergen)</w:t>
      </w:r>
    </w:p>
    <w:p w:rsidR="00512CBF" w:rsidRDefault="00512CBF" w:rsidP="00512CBF">
      <w:pPr>
        <w:pStyle w:val="bpuSponsor"/>
      </w:pPr>
      <w:r>
        <w:t>Assemblywoman  MILA M. JASEY</w:t>
      </w:r>
    </w:p>
    <w:p w:rsidR="00512CBF" w:rsidRDefault="00512CBF" w:rsidP="00512CBF">
      <w:pPr>
        <w:pStyle w:val="bpuSponsor"/>
      </w:pPr>
      <w:r>
        <w:t>District 27 (Essex and Morris)</w:t>
      </w:r>
    </w:p>
    <w:p w:rsidR="00512CBF" w:rsidRDefault="00C20E77" w:rsidP="00C20E77">
      <w:pPr>
        <w:pStyle w:val="bpuSponsor"/>
      </w:pPr>
      <w:r>
        <w:t>Assemblywoman  VERLINA REYNOLDS-JACKSON</w:t>
      </w:r>
    </w:p>
    <w:p w:rsidR="00C20E77" w:rsidRDefault="00C20E77" w:rsidP="00C20E77">
      <w:pPr>
        <w:pStyle w:val="bpuSponsor"/>
      </w:pPr>
      <w:r>
        <w:t>District 15 (Hunterdon and Mercer)</w:t>
      </w:r>
    </w:p>
    <w:p w:rsidR="00C20E77" w:rsidRPr="00C20E77" w:rsidRDefault="00C20E77" w:rsidP="00C20E77">
      <w:pPr>
        <w:pStyle w:val="bpuSponsor"/>
      </w:pPr>
    </w:p>
    <w:p w:rsidR="00512CBF" w:rsidRDefault="00421BF2" w:rsidP="00421BF2">
      <w:pPr>
        <w:pStyle w:val="bpuSponsor"/>
      </w:pPr>
      <w:r>
        <w:t>Co-Sponsored by:</w:t>
      </w:r>
    </w:p>
    <w:p w:rsidR="00421BF2" w:rsidRDefault="00421BF2" w:rsidP="00421BF2">
      <w:pPr>
        <w:pStyle w:val="bpuSponsor"/>
      </w:pPr>
      <w:r w:rsidRPr="00421BF2">
        <w:t xml:space="preserve">Assemblywomen Jimenez, </w:t>
      </w:r>
      <w:proofErr w:type="spellStart"/>
      <w:r w:rsidRPr="00421BF2">
        <w:t>Haider</w:t>
      </w:r>
      <w:proofErr w:type="spellEnd"/>
      <w:r w:rsidRPr="00421BF2">
        <w:t xml:space="preserve">, McKnight and </w:t>
      </w:r>
      <w:proofErr w:type="spellStart"/>
      <w:r w:rsidRPr="00421BF2">
        <w:t>Lampitt</w:t>
      </w:r>
      <w:proofErr w:type="spellEnd"/>
    </w:p>
    <w:p w:rsidR="00421BF2" w:rsidRDefault="00421BF2" w:rsidP="00421BF2"/>
    <w:p w:rsidR="00421BF2" w:rsidRPr="00421BF2" w:rsidRDefault="00421BF2" w:rsidP="00421BF2"/>
    <w:p w:rsidR="00512CBF" w:rsidRDefault="00512CBF" w:rsidP="00512CBF">
      <w:pPr>
        <w:pStyle w:val="bpuSponsor"/>
      </w:pPr>
    </w:p>
    <w:p w:rsidR="00512CBF" w:rsidRDefault="00512CBF" w:rsidP="00512CBF">
      <w:pPr>
        <w:pStyle w:val="bpuSponsor"/>
      </w:pPr>
    </w:p>
    <w:p w:rsidR="00512CBF" w:rsidRDefault="00512CBF" w:rsidP="00512CBF">
      <w:pPr>
        <w:pStyle w:val="bpuSponsor"/>
      </w:pPr>
      <w:r>
        <w:t>SYNOPSIS</w:t>
      </w:r>
    </w:p>
    <w:p w:rsidR="00512CBF" w:rsidRDefault="00512CBF" w:rsidP="00512CBF">
      <w:pPr>
        <w:pStyle w:val="bpuNormText"/>
      </w:pPr>
      <w:r>
        <w:tab/>
        <w:t xml:space="preserve">Clarifies that law concerning requirements for closure of private career school applies to certain schools licensed by New Jersey State Board of Cosmetology and Hairstyling. </w:t>
      </w:r>
    </w:p>
    <w:p w:rsidR="00512CBF" w:rsidRDefault="00512CBF" w:rsidP="00512CBF">
      <w:pPr>
        <w:pStyle w:val="bpuNormText"/>
      </w:pPr>
    </w:p>
    <w:p w:rsidR="00512CBF" w:rsidRDefault="00512CBF" w:rsidP="00512CBF">
      <w:pPr>
        <w:pStyle w:val="bpuSponsor"/>
      </w:pPr>
      <w:r>
        <w:t xml:space="preserve">CURRENT VERSION OF TEXT </w:t>
      </w:r>
    </w:p>
    <w:p w:rsidR="00512CBF" w:rsidRDefault="002512C4" w:rsidP="00512CBF">
      <w:pPr>
        <w:pStyle w:val="bpuNormText"/>
      </w:pPr>
      <w:r>
        <w:tab/>
        <w:t>As reported by the Assembly Higher Education Committee on October 13, 2022, with amendments.</w:t>
      </w:r>
    </w:p>
    <w:p w:rsidR="00512CBF" w:rsidRDefault="00512CBF" w:rsidP="00512CB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12CBF" w:rsidRDefault="00512CBF" w:rsidP="009D4496">
      <w:pPr>
        <w:pStyle w:val="FronterPage"/>
        <w:tabs>
          <w:tab w:val="clear" w:pos="720"/>
          <w:tab w:val="clear" w:pos="1440"/>
          <w:tab w:val="clear" w:pos="2160"/>
          <w:tab w:val="clear" w:pos="2880"/>
          <w:tab w:val="clear" w:pos="3600"/>
          <w:tab w:val="clear" w:pos="4320"/>
          <w:tab w:val="clear" w:pos="5040"/>
        </w:tabs>
        <w:sectPr w:rsidR="00512CBF" w:rsidSect="00512CBF">
          <w:type w:val="continuous"/>
          <w:pgSz w:w="12240" w:h="20160" w:code="5"/>
          <w:pgMar w:top="1440" w:right="2275" w:bottom="1440" w:left="2275" w:header="72" w:footer="720" w:gutter="0"/>
          <w:pgNumType w:start="1"/>
          <w:cols w:space="720"/>
          <w:docGrid w:linePitch="360"/>
        </w:sectPr>
      </w:pPr>
    </w:p>
    <w:p w:rsidR="00686AEB" w:rsidRPr="00677316" w:rsidRDefault="002512C4" w:rsidP="003E47BA">
      <w:pPr>
        <w:pStyle w:val="HangingAnAct"/>
        <w:rPr>
          <w:rStyle w:val="HangingAnActChar"/>
        </w:rPr>
      </w:pPr>
      <w:r w:rsidRPr="00F46A2F">
        <w:rPr>
          <w:b/>
          <w:smallCaps/>
          <w:szCs w:val="20"/>
        </w:rPr>
        <w:lastRenderedPageBreak/>
        <w:t>An Act</w:t>
      </w:r>
      <w:r w:rsidRPr="00F46A2F">
        <w:t xml:space="preserve"> concerning private career schools and amending </w:t>
      </w:r>
      <w:r w:rsidRPr="00F46A2F">
        <w:rPr>
          <w:rFonts w:ascii="Albertus Extra Bold" w:hAnsi="Albertus Extra Bold"/>
          <w:b/>
          <w:vertAlign w:val="superscript"/>
        </w:rPr>
        <w:t>1</w:t>
      </w:r>
      <w:r>
        <w:rPr>
          <w:u w:val="single"/>
        </w:rPr>
        <w:t xml:space="preserve">and </w:t>
      </w:r>
      <w:r w:rsidRPr="00F46A2F">
        <w:rPr>
          <w:u w:val="single"/>
        </w:rPr>
        <w:t>supplementing</w:t>
      </w:r>
      <w:r>
        <w:rPr>
          <w:rFonts w:ascii="Albertus Extra Bold" w:hAnsi="Albertus Extra Bold"/>
          <w:b/>
          <w:vertAlign w:val="superscript"/>
        </w:rPr>
        <w:t>1</w:t>
      </w:r>
      <w:r>
        <w:t xml:space="preserve"> </w:t>
      </w:r>
      <w:r w:rsidRPr="00F46A2F">
        <w:t>P.L.2021, c.27.</w:t>
      </w:r>
    </w:p>
    <w:p w:rsidR="000B1054" w:rsidRPr="00D71D68" w:rsidRDefault="000B1054" w:rsidP="000B1054"/>
    <w:p w:rsidR="00686AEB" w:rsidRPr="00AA7880" w:rsidRDefault="00686AEB" w:rsidP="00686AEB">
      <w:r>
        <w:tab/>
      </w:r>
      <w:r w:rsidR="00C55903">
        <w:rPr>
          <w:rStyle w:val="BillHeading2"/>
        </w:rPr>
        <w:t>Be It Enacted</w:t>
      </w:r>
      <w:r>
        <w:rPr>
          <w:rStyle w:val="BillHeading2"/>
        </w:rPr>
        <w:t xml:space="preserve"> </w:t>
      </w:r>
      <w:r w:rsidR="00C55903">
        <w:rPr>
          <w:rStyle w:val="BillLanguage"/>
        </w:rPr>
        <w:t>by the Senate and General Assembly of the State of New Jersey:</w:t>
      </w:r>
    </w:p>
    <w:p w:rsidR="00686AEB" w:rsidRDefault="00686AEB" w:rsidP="00686AEB"/>
    <w:p w:rsidR="00AE6287" w:rsidRDefault="00AE6287" w:rsidP="00686AEB">
      <w:r>
        <w:tab/>
        <w:t>1.</w:t>
      </w:r>
      <w:r>
        <w:tab/>
        <w:t>Section 14 of P.L.2021, c.27 (C.34:15C-10.3) is amended to read as follows:</w:t>
      </w:r>
    </w:p>
    <w:p w:rsidR="00AE6287" w:rsidRDefault="00AE6287" w:rsidP="00AE6287">
      <w:r>
        <w:tab/>
        <w:t>14.</w:t>
      </w:r>
      <w:r>
        <w:tab/>
        <w:t>As used in sections 14 through 20 of P.L.2021, c.27 (C.34:15C-10.3 through C.34:15C-10.9):</w:t>
      </w:r>
    </w:p>
    <w:p w:rsidR="00AE6287" w:rsidRDefault="00AE6287" w:rsidP="00AE6287">
      <w:r>
        <w:tab/>
        <w:t>"Closure" means the cessation of operations by a private career school.</w:t>
      </w:r>
    </w:p>
    <w:p w:rsidR="00AE6287" w:rsidRDefault="00AE6287" w:rsidP="00AE6287">
      <w:r>
        <w:tab/>
        <w:t>"Commissioner" means the Commissioner of Labor and Workforce Development.</w:t>
      </w:r>
    </w:p>
    <w:p w:rsidR="00AE6287" w:rsidRDefault="00AE6287" w:rsidP="00AE6287">
      <w:r>
        <w:tab/>
        <w:t>"Disorderly closure" means a closure that does not meet the requirements of P.L.2021, c.27 (C.18A:3B-90 et al.).</w:t>
      </w:r>
    </w:p>
    <w:p w:rsidR="00AE6287" w:rsidRDefault="00AE6287" w:rsidP="00AE6287">
      <w:r>
        <w:tab/>
        <w:t>"Eligible transfer institution" means a private career school that has been approved by the commissioner pursuant to section 17 of P.L.2021, c.27 (C.34:15C-10.6).</w:t>
      </w:r>
    </w:p>
    <w:p w:rsidR="00AE6287" w:rsidRDefault="00AE6287" w:rsidP="00AE6287">
      <w:r>
        <w:tab/>
        <w:t>"Institutional debt" means:</w:t>
      </w:r>
    </w:p>
    <w:p w:rsidR="00AE6287" w:rsidRDefault="00AE6287" w:rsidP="00AE6287">
      <w:r>
        <w:tab/>
        <w:t>(1)</w:t>
      </w:r>
      <w:r>
        <w:tab/>
        <w:t>the amount outstanding on any credit, including unpaid charges, extended by or on behalf of a private career school that a student is obligated to repay, whether the amount has been reduced to a judgment or the school classifies it as a loan; or</w:t>
      </w:r>
    </w:p>
    <w:p w:rsidR="00AE6287" w:rsidRDefault="00AE6287" w:rsidP="00AE6287">
      <w:r>
        <w:tab/>
        <w:t>(2)</w:t>
      </w:r>
      <w:r>
        <w:tab/>
        <w:t>a nonfederal loan or debt agreement that is issued expressly for postsecondary education expenses and that is guaranteed by a private career school or a private educational lender that is affiliated with a private career school.</w:t>
      </w:r>
    </w:p>
    <w:p w:rsidR="00AE6287" w:rsidRDefault="00AE6287" w:rsidP="00AE6287">
      <w:r>
        <w:tab/>
        <w:t>"Institutional financial aid agreement" means any contract, promissory note, part of an enrollment agreement, or other agreement in which a student agrees to pay an institutional debt.</w:t>
      </w:r>
    </w:p>
    <w:p w:rsidR="00AE6287" w:rsidRDefault="00AE6287" w:rsidP="00AE6287">
      <w:r>
        <w:tab/>
        <w:t>"Orderly closure" means a closure that meets the requirements of P.L.2021, c.27 (C.18A:3B-90 et al.).</w:t>
      </w:r>
    </w:p>
    <w:p w:rsidR="00AB2438" w:rsidRDefault="00AE6287" w:rsidP="00AB2438">
      <w:pPr>
        <w:rPr>
          <w:u w:val="single"/>
        </w:rPr>
      </w:pPr>
      <w:r>
        <w:tab/>
        <w:t xml:space="preserve">"Private career school" means a privately owned and privately operated postsecondary school, other than an institution of higher education or proprietary institution licensed to offer academic degrees, that furnishes or offers to furnish programs, whether or not requiring a payment of tuition or fee, for the purpose of training, retraining, or upgrading individuals for gainful employment as workers in recognized or emerging occupations.  </w:t>
      </w:r>
      <w:r>
        <w:rPr>
          <w:u w:val="single"/>
        </w:rPr>
        <w:t xml:space="preserve">“Private career school” shall include a </w:t>
      </w:r>
      <w:r w:rsidR="008911CE" w:rsidRPr="008911CE">
        <w:rPr>
          <w:u w:val="single"/>
        </w:rPr>
        <w:t>privately owned and privately operated postsecondary school, other than an institution of higher education or proprietary institution licensed to offer academic degrees,</w:t>
      </w:r>
      <w:r>
        <w:rPr>
          <w:u w:val="single"/>
        </w:rPr>
        <w:t xml:space="preserve"> </w:t>
      </w:r>
      <w:r w:rsidRPr="00AE6287">
        <w:rPr>
          <w:u w:val="single"/>
        </w:rPr>
        <w:t xml:space="preserve">licensed by the </w:t>
      </w:r>
      <w:r w:rsidR="00C2349E" w:rsidRPr="00C2349E">
        <w:rPr>
          <w:u w:val="single"/>
        </w:rPr>
        <w:t>New Jersey State Board of Cosmetology and Hairstyling</w:t>
      </w:r>
      <w:r w:rsidRPr="00AE6287">
        <w:rPr>
          <w:u w:val="single"/>
        </w:rPr>
        <w:t xml:space="preserve"> for the purpose of teaching cosmetology and hairstyling,</w:t>
      </w:r>
      <w:r w:rsidR="00AB2438">
        <w:rPr>
          <w:u w:val="single"/>
        </w:rPr>
        <w:br w:type="page"/>
      </w:r>
    </w:p>
    <w:p w:rsidR="00AE6287" w:rsidRPr="00AE6287" w:rsidRDefault="00AE6287" w:rsidP="00AE6287">
      <w:pPr>
        <w:rPr>
          <w:u w:val="single"/>
        </w:rPr>
      </w:pPr>
      <w:r w:rsidRPr="00AE6287">
        <w:rPr>
          <w:u w:val="single"/>
        </w:rPr>
        <w:t>beauty culture, barberi</w:t>
      </w:r>
      <w:r w:rsidR="0091321F">
        <w:rPr>
          <w:u w:val="single"/>
        </w:rPr>
        <w:t>ng, manicuring, hair braiding,</w:t>
      </w:r>
      <w:r w:rsidRPr="00AE6287">
        <w:rPr>
          <w:u w:val="single"/>
        </w:rPr>
        <w:t xml:space="preserve"> skin care specialty</w:t>
      </w:r>
      <w:r w:rsidR="0091321F">
        <w:rPr>
          <w:u w:val="single"/>
        </w:rPr>
        <w:t xml:space="preserve">, </w:t>
      </w:r>
      <w:r w:rsidR="0091321F" w:rsidRPr="0091321F">
        <w:rPr>
          <w:u w:val="single"/>
        </w:rPr>
        <w:t>or any other specialty the board may be authorized to regulate</w:t>
      </w:r>
      <w:r w:rsidR="0091321F">
        <w:rPr>
          <w:u w:val="single"/>
        </w:rPr>
        <w:t>,</w:t>
      </w:r>
      <w:r w:rsidRPr="00AE6287">
        <w:rPr>
          <w:u w:val="single"/>
        </w:rPr>
        <w:t xml:space="preserve"> to registered students.</w:t>
      </w:r>
    </w:p>
    <w:p w:rsidR="00AE6287" w:rsidRDefault="00AE6287" w:rsidP="00AE6287">
      <w:r>
        <w:tab/>
        <w:t>"Student" means an individual enrolled at a private career school in New Jersey, or a New Jersey resident enrolled at a private career school located outside of this State.</w:t>
      </w:r>
    </w:p>
    <w:p w:rsidR="00AE6287" w:rsidRDefault="00AE6287" w:rsidP="00AE6287">
      <w:r>
        <w:tab/>
        <w:t>"Teach-out agreement" means a written agreement between schools that provides for the equitable treatment of students and a reasonable opportunity for students to complete their program of study if a school, or a school location that provides 100 percent of at least one program offered, ceases to operate before all enrolled students have completed their program of study.</w:t>
      </w:r>
    </w:p>
    <w:p w:rsidR="00AE6287" w:rsidRDefault="00AE6287" w:rsidP="00AE6287">
      <w:r>
        <w:tab/>
        <w:t>"Teach-out plan" means a written plan developed by the school that provides for the equitable treatment of students if a school, or a school location, ceases to operate before all students have completed their program of study, and may include, if required by the school's accrediting agency, a teach-out agreement between schools.</w:t>
      </w:r>
    </w:p>
    <w:p w:rsidR="00AE6287" w:rsidRDefault="00AE6287" w:rsidP="00AE6287">
      <w:r>
        <w:t>(</w:t>
      </w:r>
      <w:proofErr w:type="spellStart"/>
      <w:r>
        <w:t>cf</w:t>
      </w:r>
      <w:proofErr w:type="spellEnd"/>
      <w:r>
        <w:t>: P.L.2021, c.27, s.14)</w:t>
      </w:r>
    </w:p>
    <w:p w:rsidR="00AE6287" w:rsidRPr="00D71D68" w:rsidRDefault="00AE6287" w:rsidP="00686AEB"/>
    <w:p w:rsidR="002512C4" w:rsidRDefault="002512C4" w:rsidP="00686AEB">
      <w:r>
        <w:tab/>
      </w:r>
      <w:r>
        <w:rPr>
          <w:rFonts w:ascii="Albertus Extra Bold" w:hAnsi="Albertus Extra Bold"/>
          <w:b/>
          <w:vertAlign w:val="superscript"/>
        </w:rPr>
        <w:t>1</w:t>
      </w:r>
      <w:r>
        <w:rPr>
          <w:u w:val="single"/>
        </w:rPr>
        <w:t>2.</w:t>
      </w:r>
      <w:r>
        <w:rPr>
          <w:u w:val="single"/>
        </w:rPr>
        <w:tab/>
        <w:t>(New section)</w:t>
      </w:r>
      <w:r>
        <w:rPr>
          <w:u w:val="single"/>
        </w:rPr>
        <w:tab/>
        <w:t>The New Jersey State Board of Cosmetology and Hairstyling shall develop a model teach-out plan for use by a private career school licensed by the board in submitting the teach-out plan to the commissioner as required pursuant to subsection b. of section 15 of P.L.2021, c.27 (C.34:15C-10.4).  The model teach-out plan shall be available by September 1, 2023.</w:t>
      </w:r>
      <w:r w:rsidRPr="00F82FE8">
        <w:rPr>
          <w:rFonts w:ascii="Albertus Extra Bold" w:hAnsi="Albertus Extra Bold"/>
          <w:b/>
          <w:vertAlign w:val="superscript"/>
        </w:rPr>
        <w:t>1</w:t>
      </w:r>
    </w:p>
    <w:p w:rsidR="002512C4" w:rsidRDefault="002512C4" w:rsidP="00686AEB"/>
    <w:p w:rsidR="00686AEB" w:rsidRPr="00AA7880" w:rsidRDefault="00686AEB" w:rsidP="00686AEB">
      <w:r>
        <w:tab/>
      </w:r>
      <w:r w:rsidR="002512C4">
        <w:rPr>
          <w:rFonts w:ascii="Albertus Extra Bold" w:hAnsi="Albertus Extra Bold"/>
          <w:b/>
          <w:vertAlign w:val="superscript"/>
        </w:rPr>
        <w:t>1</w:t>
      </w:r>
      <w:r w:rsidR="002512C4" w:rsidRPr="002512C4">
        <w:rPr>
          <w:rFonts w:ascii="Albertus Extra Bold" w:hAnsi="Albertus Extra Bold"/>
          <w:b/>
        </w:rPr>
        <w:t>[</w:t>
      </w:r>
      <w:r w:rsidR="00FC7014">
        <w:t>2</w:t>
      </w:r>
      <w:r w:rsidR="00C55903">
        <w:t>.</w:t>
      </w:r>
      <w:r w:rsidR="002512C4" w:rsidRPr="002512C4">
        <w:rPr>
          <w:rFonts w:ascii="Albertus Extra Bold" w:hAnsi="Albertus Extra Bold"/>
          <w:b/>
        </w:rPr>
        <w:t>]</w:t>
      </w:r>
      <w:r w:rsidR="002512C4">
        <w:t xml:space="preserve"> </w:t>
      </w:r>
      <w:r w:rsidR="002512C4" w:rsidRPr="002512C4">
        <w:rPr>
          <w:u w:val="single"/>
        </w:rPr>
        <w:t>3.</w:t>
      </w:r>
      <w:r w:rsidR="002512C4">
        <w:rPr>
          <w:rFonts w:ascii="Albertus Extra Bold" w:hAnsi="Albertus Extra Bold"/>
          <w:b/>
          <w:vertAlign w:val="superscript"/>
        </w:rPr>
        <w:t>1</w:t>
      </w:r>
      <w:r w:rsidR="000E2D24">
        <w:tab/>
      </w:r>
      <w:r w:rsidR="00C55903">
        <w:t>This act shall take effect</w:t>
      </w:r>
      <w:r w:rsidR="00FC7014">
        <w:t xml:space="preserve"> immediately, and shall apply retroactively to September 1, 2021.</w:t>
      </w:r>
    </w:p>
    <w:sectPr w:rsidR="00686AEB" w:rsidRPr="00AA7880" w:rsidSect="00AB2438">
      <w:headerReference w:type="default" r:id="rId14"/>
      <w:footerReference w:type="default" r:id="rId15"/>
      <w:headerReference w:type="first" r:id="rId16"/>
      <w:footerReference w:type="first" r:id="rId17"/>
      <w:pgSz w:w="12240" w:h="20160" w:code="5"/>
      <w:pgMar w:top="1440" w:right="2520" w:bottom="1872" w:left="2880" w:header="1181" w:footer="787"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29" w:rsidRDefault="00E30729">
      <w:r>
        <w:separator/>
      </w:r>
    </w:p>
  </w:endnote>
  <w:endnote w:type="continuationSeparator" w:id="0">
    <w:p w:rsidR="00E30729" w:rsidRDefault="00E3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77" w:rsidRDefault="00421BF2" w:rsidP="00421BF2">
    <w:pPr>
      <w:pStyle w:val="sponUdate"/>
    </w:pPr>
    <w:r>
      <w:t>(Sponsorship Updated As Of: 10/27/2022)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24" w:rsidRPr="00921C91" w:rsidRDefault="000E2D2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E2D24" w:rsidRPr="00921C91" w:rsidRDefault="000E2D24">
    <w:pPr>
      <w:pStyle w:val="Footer"/>
      <w:rPr>
        <w:szCs w:val="18"/>
      </w:rPr>
    </w:pPr>
  </w:p>
  <w:p w:rsidR="002512C4" w:rsidRDefault="000E2D24">
    <w:pPr>
      <w:pStyle w:val="Footer"/>
      <w:rPr>
        <w:szCs w:val="18"/>
      </w:rPr>
    </w:pPr>
    <w:r>
      <w:rPr>
        <w:szCs w:val="18"/>
      </w:rPr>
      <w:tab/>
    </w:r>
    <w:r w:rsidRPr="00921C91">
      <w:rPr>
        <w:szCs w:val="18"/>
      </w:rPr>
      <w:t xml:space="preserve">Matter underlined </w:t>
    </w:r>
    <w:r w:rsidRPr="00000D7D">
      <w:rPr>
        <w:szCs w:val="18"/>
        <w:u w:val="single"/>
      </w:rPr>
      <w:t>thus</w:t>
    </w:r>
    <w:r w:rsidR="002512C4">
      <w:rPr>
        <w:szCs w:val="18"/>
      </w:rPr>
      <w:t xml:space="preserve"> is new matter</w:t>
    </w:r>
  </w:p>
  <w:p w:rsidR="002512C4" w:rsidRDefault="002512C4">
    <w:pPr>
      <w:pStyle w:val="Footer"/>
      <w:rPr>
        <w:szCs w:val="18"/>
      </w:rPr>
    </w:pPr>
    <w:r>
      <w:rPr>
        <w:szCs w:val="18"/>
      </w:rPr>
      <w:tab/>
      <w:t>Matter enclosed in superscript numerals has been adopted as follows:</w:t>
    </w:r>
  </w:p>
  <w:p w:rsidR="002512C4" w:rsidRDefault="002512C4">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Assembly AHI committee amendments adopted October 13,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29" w:rsidRDefault="00E30729">
      <w:r>
        <w:separator/>
      </w:r>
    </w:p>
  </w:footnote>
  <w:footnote w:type="continuationSeparator" w:id="0">
    <w:p w:rsidR="00E30729" w:rsidRDefault="00E3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A965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512CBF" w:rsidRDefault="00512CBF" w:rsidP="00512CBF">
    <w:pPr>
      <w:pStyle w:val="bpuHeadSpon"/>
    </w:pPr>
    <w:r w:rsidRPr="00512CBF">
      <w:rPr>
        <w:rStyle w:val="bpuHeadSponChar"/>
      </w:rPr>
      <w:t>A4680</w:t>
    </w:r>
    <w:r>
      <w:t xml:space="preserve"> </w:t>
    </w:r>
    <w:r w:rsidR="002512C4">
      <w:t xml:space="preserve">[1R] </w:t>
    </w:r>
    <w:r>
      <w:t>PARK</w:t>
    </w:r>
    <w:r w:rsidR="0033045B">
      <w:t>, JASEY</w:t>
    </w:r>
  </w:p>
  <w:p w:rsidR="00512CBF" w:rsidRDefault="00512CBF" w:rsidP="00512CBF">
    <w:pPr>
      <w:pStyle w:val="bpuHeadSpon"/>
    </w:pPr>
    <w:r>
      <w:fldChar w:fldCharType="begin"/>
    </w:r>
    <w:r>
      <w:instrText xml:space="preserve"> PAGE  \* MERGEFORMAT </w:instrText>
    </w:r>
    <w:r>
      <w:fldChar w:fldCharType="separate"/>
    </w:r>
    <w:r w:rsidR="0000001B">
      <w:rPr>
        <w:noProof/>
      </w:rPr>
      <w:t>3</w:t>
    </w:r>
    <w:r>
      <w:fldChar w:fldCharType="end"/>
    </w:r>
  </w:p>
  <w:p w:rsidR="00512CBF" w:rsidRDefault="00512CBF" w:rsidP="00512CB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512CBF" w:rsidRDefault="00512CBF" w:rsidP="00512CBF">
    <w:pPr>
      <w:pStyle w:val="bpuHeadSpon"/>
    </w:pPr>
    <w:r w:rsidRPr="00512CBF">
      <w:rPr>
        <w:rStyle w:val="bpuHeadSponChar"/>
      </w:rPr>
      <w:t>A4680</w:t>
    </w:r>
    <w:r>
      <w:t xml:space="preserve"> </w:t>
    </w:r>
    <w:r w:rsidR="002512C4">
      <w:t xml:space="preserve">[1R] </w:t>
    </w:r>
    <w:r>
      <w:t>PARK</w:t>
    </w:r>
    <w:r w:rsidR="0033045B">
      <w:t>, JASEY</w:t>
    </w:r>
  </w:p>
  <w:p w:rsidR="00512CBF" w:rsidRDefault="00512CBF" w:rsidP="00512CBF">
    <w:pPr>
      <w:pStyle w:val="bpuHeadSpon"/>
    </w:pPr>
    <w:r>
      <w:fldChar w:fldCharType="begin"/>
    </w:r>
    <w:r>
      <w:instrText xml:space="preserve"> PAGE  \* MERGEFORMAT </w:instrText>
    </w:r>
    <w:r>
      <w:fldChar w:fldCharType="separate"/>
    </w:r>
    <w:r w:rsidR="0000001B">
      <w:rPr>
        <w:noProof/>
      </w:rPr>
      <w:t>2</w:t>
    </w:r>
    <w:r>
      <w:fldChar w:fldCharType="end"/>
    </w:r>
  </w:p>
  <w:p w:rsidR="00512CBF" w:rsidRDefault="00512CBF" w:rsidP="00512CB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29"/>
    <w:rsid w:val="0000001B"/>
    <w:rsid w:val="000051BD"/>
    <w:rsid w:val="000160A5"/>
    <w:rsid w:val="0002335B"/>
    <w:rsid w:val="0003549A"/>
    <w:rsid w:val="000367AE"/>
    <w:rsid w:val="00043B22"/>
    <w:rsid w:val="00047759"/>
    <w:rsid w:val="00054975"/>
    <w:rsid w:val="00057BA6"/>
    <w:rsid w:val="00057D20"/>
    <w:rsid w:val="00061522"/>
    <w:rsid w:val="0006197C"/>
    <w:rsid w:val="0006281F"/>
    <w:rsid w:val="0008141C"/>
    <w:rsid w:val="00092F6B"/>
    <w:rsid w:val="00094A55"/>
    <w:rsid w:val="000A44A7"/>
    <w:rsid w:val="000A700B"/>
    <w:rsid w:val="000B1054"/>
    <w:rsid w:val="000B3411"/>
    <w:rsid w:val="000B3BC1"/>
    <w:rsid w:val="000C054C"/>
    <w:rsid w:val="000C12C2"/>
    <w:rsid w:val="000C1994"/>
    <w:rsid w:val="000C5038"/>
    <w:rsid w:val="000D11AF"/>
    <w:rsid w:val="000D6255"/>
    <w:rsid w:val="000D6262"/>
    <w:rsid w:val="000D7B4A"/>
    <w:rsid w:val="000E2D24"/>
    <w:rsid w:val="000E4006"/>
    <w:rsid w:val="000F3DA2"/>
    <w:rsid w:val="000F5FDE"/>
    <w:rsid w:val="000F7466"/>
    <w:rsid w:val="001115A9"/>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12C4"/>
    <w:rsid w:val="00255958"/>
    <w:rsid w:val="00257FA2"/>
    <w:rsid w:val="002601B6"/>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045B"/>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0A2B"/>
    <w:rsid w:val="00416C4B"/>
    <w:rsid w:val="0041751E"/>
    <w:rsid w:val="004211E5"/>
    <w:rsid w:val="00421BF2"/>
    <w:rsid w:val="00422091"/>
    <w:rsid w:val="004325FC"/>
    <w:rsid w:val="0043386C"/>
    <w:rsid w:val="00436F2D"/>
    <w:rsid w:val="00436F5D"/>
    <w:rsid w:val="00441B42"/>
    <w:rsid w:val="0045118A"/>
    <w:rsid w:val="00455D51"/>
    <w:rsid w:val="00456BF9"/>
    <w:rsid w:val="00461057"/>
    <w:rsid w:val="00463622"/>
    <w:rsid w:val="00465DDA"/>
    <w:rsid w:val="004704A8"/>
    <w:rsid w:val="00471102"/>
    <w:rsid w:val="00471F18"/>
    <w:rsid w:val="00483DBD"/>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2CBF"/>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D5559"/>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1EFD"/>
    <w:rsid w:val="00662F07"/>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0AF0"/>
    <w:rsid w:val="00764456"/>
    <w:rsid w:val="00776F23"/>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0271"/>
    <w:rsid w:val="008538FA"/>
    <w:rsid w:val="008573B0"/>
    <w:rsid w:val="00866563"/>
    <w:rsid w:val="00867AC2"/>
    <w:rsid w:val="00867F18"/>
    <w:rsid w:val="0087056E"/>
    <w:rsid w:val="00875402"/>
    <w:rsid w:val="00884D51"/>
    <w:rsid w:val="008911CE"/>
    <w:rsid w:val="008916EC"/>
    <w:rsid w:val="00891E4F"/>
    <w:rsid w:val="008A31C5"/>
    <w:rsid w:val="008A4F9A"/>
    <w:rsid w:val="008B2850"/>
    <w:rsid w:val="008C79B3"/>
    <w:rsid w:val="008D77BD"/>
    <w:rsid w:val="008E454C"/>
    <w:rsid w:val="008F1E5A"/>
    <w:rsid w:val="009008FB"/>
    <w:rsid w:val="00901BDA"/>
    <w:rsid w:val="009121D8"/>
    <w:rsid w:val="00912D9C"/>
    <w:rsid w:val="0091321F"/>
    <w:rsid w:val="00916F7A"/>
    <w:rsid w:val="00917FE3"/>
    <w:rsid w:val="009318C7"/>
    <w:rsid w:val="00931C09"/>
    <w:rsid w:val="009348C2"/>
    <w:rsid w:val="009440D0"/>
    <w:rsid w:val="009523A3"/>
    <w:rsid w:val="00960958"/>
    <w:rsid w:val="00963A46"/>
    <w:rsid w:val="00964368"/>
    <w:rsid w:val="0096620F"/>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4496"/>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2438"/>
    <w:rsid w:val="00AB4813"/>
    <w:rsid w:val="00AC4BBE"/>
    <w:rsid w:val="00AC6466"/>
    <w:rsid w:val="00AC7639"/>
    <w:rsid w:val="00AD08BB"/>
    <w:rsid w:val="00AD0EC0"/>
    <w:rsid w:val="00AD70D6"/>
    <w:rsid w:val="00AD75BC"/>
    <w:rsid w:val="00AD7BB0"/>
    <w:rsid w:val="00AD7BC9"/>
    <w:rsid w:val="00AE1871"/>
    <w:rsid w:val="00AE6287"/>
    <w:rsid w:val="00AE7139"/>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33FE"/>
    <w:rsid w:val="00C04F4D"/>
    <w:rsid w:val="00C12E48"/>
    <w:rsid w:val="00C13D14"/>
    <w:rsid w:val="00C15F53"/>
    <w:rsid w:val="00C20E77"/>
    <w:rsid w:val="00C2349E"/>
    <w:rsid w:val="00C23F09"/>
    <w:rsid w:val="00C25356"/>
    <w:rsid w:val="00C3014B"/>
    <w:rsid w:val="00C328D0"/>
    <w:rsid w:val="00C43E87"/>
    <w:rsid w:val="00C46BC1"/>
    <w:rsid w:val="00C5235F"/>
    <w:rsid w:val="00C54CE2"/>
    <w:rsid w:val="00C55903"/>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4B52"/>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1412"/>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0729"/>
    <w:rsid w:val="00E373C7"/>
    <w:rsid w:val="00E4267B"/>
    <w:rsid w:val="00E42F13"/>
    <w:rsid w:val="00E452DF"/>
    <w:rsid w:val="00E543CF"/>
    <w:rsid w:val="00E546FD"/>
    <w:rsid w:val="00E608F1"/>
    <w:rsid w:val="00E611B9"/>
    <w:rsid w:val="00E7144F"/>
    <w:rsid w:val="00E73D74"/>
    <w:rsid w:val="00E76855"/>
    <w:rsid w:val="00E76A79"/>
    <w:rsid w:val="00E80692"/>
    <w:rsid w:val="00E80C24"/>
    <w:rsid w:val="00E93836"/>
    <w:rsid w:val="00EA7C16"/>
    <w:rsid w:val="00EC5281"/>
    <w:rsid w:val="00EC791D"/>
    <w:rsid w:val="00EC7CA6"/>
    <w:rsid w:val="00ED3C5D"/>
    <w:rsid w:val="00ED4553"/>
    <w:rsid w:val="00EF5A23"/>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C7014"/>
    <w:rsid w:val="00FD2565"/>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6EC874"/>
  <w15:docId w15:val="{6967380C-5C07-48B3-A231-D2625376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2601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601B6"/>
    <w:rPr>
      <w:rFonts w:ascii="Segoe UI" w:hAnsi="Segoe UI" w:cs="Segoe UI"/>
      <w:spacing w:val="4"/>
      <w:sz w:val="18"/>
      <w:szCs w:val="18"/>
    </w:rPr>
  </w:style>
  <w:style w:type="character" w:styleId="LineNumber">
    <w:name w:val="line number"/>
    <w:basedOn w:val="DefaultParagraphFont"/>
    <w:semiHidden/>
    <w:unhideWhenUsed/>
    <w:rsid w:val="0051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6792-CD9F-4439-8CD8-6857E404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Pages>
  <Words>687</Words>
  <Characters>3868</Characters>
  <Application>Microsoft Office Word</Application>
  <DocSecurity>0</DocSecurity>
  <Lines>108</Lines>
  <Paragraphs>39</Paragraphs>
  <ScaleCrop>false</ScaleCrop>
  <HeadingPairs>
    <vt:vector size="2" baseType="variant">
      <vt:variant>
        <vt:lpstr>Title</vt:lpstr>
      </vt:variant>
      <vt:variant>
        <vt:i4>1</vt:i4>
      </vt:variant>
    </vt:vector>
  </HeadingPairs>
  <TitlesOfParts>
    <vt:vector size="1" baseType="lpstr">
      <vt:lpstr>A4680</vt:lpstr>
    </vt:vector>
  </TitlesOfParts>
  <Manager>R229</Manager>
  <Company>NJ Office of Legislative Services</Company>
  <LinksUpToDate>false</LinksUpToDate>
  <CharactersWithSpaces>4547</CharactersWithSpaces>
  <SharedDoc>false</SharedDoc>
  <HyperlinkBase>AHI 10/13/22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A4680 1R</dc:title>
  <dc:subject>LABOR</dc:subject>
  <dc:creator>Assemblywomen  JASEYand PARK</dc:creator>
  <cp:keywords>A4680|3|ER |227|21|302|!||</cp:keywords>
  <dc:description>INTRODUCED SEPTEMBER 29, 2022_x000d_
Amended 10/13/22</dc:description>
  <cp:lastModifiedBy>Todaro, Vivian</cp:lastModifiedBy>
  <cp:revision>2</cp:revision>
  <cp:lastPrinted>2022-11-01T15:48:00Z</cp:lastPrinted>
  <dcterms:created xsi:type="dcterms:W3CDTF">2022-11-01T15:49:00Z</dcterms:created>
  <dcterms:modified xsi:type="dcterms:W3CDTF">2022-11-01T15:49:00Z</dcterms:modified>
  <cp:category>_x000d_
_x000d_
_x000d_
_x000d_
_x000d_
_x000d_
s.2: C.34:15C-10.4a._x000c_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