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8E" w:rsidRDefault="009815D6" w:rsidP="00456B8E">
      <w:pPr>
        <w:pStyle w:val="bpuReprint"/>
      </w:pPr>
      <w:r>
        <w:t>[Second Reprint]</w:t>
      </w:r>
    </w:p>
    <w:p w:rsidR="009B2445" w:rsidRDefault="009B2445" w:rsidP="009B2445">
      <w:pPr>
        <w:pStyle w:val="bpuBill"/>
      </w:pPr>
      <w:r>
        <w:t xml:space="preserve">ASSEMBLY, No. 1135 </w:t>
      </w:r>
    </w:p>
    <w:p w:rsidR="009B2445" w:rsidRPr="009B2445" w:rsidRDefault="009B2445" w:rsidP="009B244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6462821" r:id="rId8"/>
        </w:object>
      </w:r>
    </w:p>
    <w:p w:rsidR="009B2445" w:rsidRDefault="009B2445" w:rsidP="009B2445">
      <w:pPr>
        <w:pStyle w:val="bpuState"/>
      </w:pPr>
      <w:r>
        <w:t>STATE OF NEW JERSEY</w:t>
      </w:r>
    </w:p>
    <w:p w:rsidR="009B2445" w:rsidRDefault="009B2445" w:rsidP="009B2445">
      <w:pPr>
        <w:pStyle w:val="bpuLegislature"/>
      </w:pPr>
      <w:r>
        <w:t>219th LEGISLATURE</w:t>
      </w:r>
    </w:p>
    <w:p w:rsidR="009B2445" w:rsidRDefault="009B2445" w:rsidP="009B2445">
      <w:pPr>
        <w:pStyle w:val="bpuWpGraphic"/>
      </w:pPr>
      <w:r>
        <w:object w:dxaOrig="8985" w:dyaOrig="255">
          <v:shape id="_x0000_i1026" type="#_x0000_t75" style="width:6in;height:12pt" o:ole="">
            <v:imagedata r:id="rId7" o:title=""/>
          </v:shape>
          <o:OLEObject Type="Embed" ProgID="WPWin6.1" ShapeID="_x0000_i1026" DrawAspect="Content" ObjectID="_1676462822" r:id="rId9"/>
        </w:object>
      </w:r>
      <w:r>
        <w:t xml:space="preserve">  </w:t>
      </w:r>
    </w:p>
    <w:p w:rsidR="009B2445" w:rsidRDefault="009B2445" w:rsidP="009B2445">
      <w:pPr>
        <w:pStyle w:val="bpuIntro"/>
      </w:pPr>
      <w:r>
        <w:t>PRE-FILED FOR INTRODUCTION IN THE 2020 SESSION</w:t>
      </w:r>
    </w:p>
    <w:p w:rsidR="009B2445" w:rsidRDefault="009B2445" w:rsidP="009B2445">
      <w:pPr>
        <w:pStyle w:val="bpuIntro"/>
      </w:pPr>
    </w:p>
    <w:p w:rsidR="009B2445" w:rsidRDefault="009B2445" w:rsidP="009B2445">
      <w:pPr>
        <w:pStyle w:val="bpuIntro"/>
        <w:sectPr w:rsidR="009B2445" w:rsidSect="00644204">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9B2445" w:rsidRDefault="009B2445" w:rsidP="009B2445">
      <w:pPr>
        <w:pStyle w:val="bpuIntro"/>
      </w:pPr>
    </w:p>
    <w:p w:rsidR="009B2445" w:rsidRDefault="009B2445" w:rsidP="009B2445">
      <w:pPr>
        <w:pStyle w:val="bpuSponsor"/>
      </w:pPr>
      <w:r>
        <w:t>Sponsored by:</w:t>
      </w:r>
    </w:p>
    <w:p w:rsidR="009B2445" w:rsidRDefault="009B2445" w:rsidP="009B2445">
      <w:pPr>
        <w:pStyle w:val="bpuSponsor"/>
      </w:pPr>
      <w:r>
        <w:t>Assemblyman  CRAIG J. COUGHLIN</w:t>
      </w:r>
    </w:p>
    <w:p w:rsidR="009B2445" w:rsidRDefault="009B2445" w:rsidP="009B2445">
      <w:pPr>
        <w:pStyle w:val="bpuSponsor"/>
      </w:pPr>
      <w:r>
        <w:t>District 19 (Middlesex)</w:t>
      </w:r>
    </w:p>
    <w:p w:rsidR="009B2445" w:rsidRDefault="009B2445" w:rsidP="009B2445">
      <w:pPr>
        <w:pStyle w:val="bpuSponsor"/>
      </w:pPr>
      <w:r>
        <w:t>Assemblyman  ROBERT J. KARABINCHAK</w:t>
      </w:r>
    </w:p>
    <w:p w:rsidR="009B2445" w:rsidRDefault="009B2445" w:rsidP="009B2445">
      <w:pPr>
        <w:pStyle w:val="bpuSponsor"/>
      </w:pPr>
      <w:r>
        <w:t>District 18 (Middlesex)</w:t>
      </w:r>
    </w:p>
    <w:p w:rsidR="009B2445" w:rsidRDefault="009B2445" w:rsidP="009B2445">
      <w:pPr>
        <w:pStyle w:val="bpuSponsor"/>
      </w:pPr>
      <w:r>
        <w:t>Assemblywoman  VALERIE VAINIERI HUTTLE</w:t>
      </w:r>
    </w:p>
    <w:p w:rsidR="009B2445" w:rsidRDefault="009B2445" w:rsidP="009B2445">
      <w:pPr>
        <w:pStyle w:val="bpuSponsor"/>
      </w:pPr>
      <w:r>
        <w:t>District 37 (Bergen)</w:t>
      </w:r>
    </w:p>
    <w:p w:rsidR="009B2445" w:rsidRDefault="009B2445" w:rsidP="009B2445">
      <w:pPr>
        <w:pStyle w:val="bpuSponsor"/>
      </w:pPr>
    </w:p>
    <w:p w:rsidR="00610EA1" w:rsidRDefault="00644204" w:rsidP="00644204">
      <w:pPr>
        <w:pStyle w:val="bpuSponsor"/>
      </w:pPr>
      <w:r>
        <w:t>Co-Sponsored by:</w:t>
      </w:r>
    </w:p>
    <w:p w:rsidR="00644204" w:rsidRPr="00644204" w:rsidRDefault="00644204" w:rsidP="00644204">
      <w:pPr>
        <w:pStyle w:val="bpuSponsor"/>
      </w:pPr>
      <w:r w:rsidRPr="00644204">
        <w:t xml:space="preserve">Assemblyman </w:t>
      </w:r>
      <w:proofErr w:type="spellStart"/>
      <w:r w:rsidRPr="00644204">
        <w:t>Giblin</w:t>
      </w:r>
      <w:proofErr w:type="spellEnd"/>
      <w:r w:rsidRPr="00644204">
        <w:t>, Assemblywom</w:t>
      </w:r>
      <w:r w:rsidR="00DE4F50">
        <w:t>e</w:t>
      </w:r>
      <w:r w:rsidRPr="00644204">
        <w:t xml:space="preserve">n </w:t>
      </w:r>
      <w:proofErr w:type="spellStart"/>
      <w:r w:rsidR="00DE4F50">
        <w:t>Pinkin</w:t>
      </w:r>
      <w:proofErr w:type="spellEnd"/>
      <w:r w:rsidR="00DE4F50">
        <w:t xml:space="preserve">, </w:t>
      </w:r>
      <w:bookmarkStart w:id="0" w:name="_GoBack"/>
      <w:bookmarkEnd w:id="0"/>
      <w:r w:rsidRPr="00644204">
        <w:t>Murphy and Assemblyman Caputo</w:t>
      </w:r>
    </w:p>
    <w:p w:rsidR="009B2445" w:rsidRDefault="009B2445" w:rsidP="009B2445">
      <w:pPr>
        <w:pStyle w:val="bpuSponsor"/>
      </w:pPr>
    </w:p>
    <w:p w:rsidR="00D86DB8" w:rsidRDefault="00D86DB8" w:rsidP="00D86DB8"/>
    <w:p w:rsidR="00644204" w:rsidRPr="00D86DB8" w:rsidRDefault="00644204" w:rsidP="00D86DB8"/>
    <w:p w:rsidR="009B2445" w:rsidRDefault="009B2445" w:rsidP="009B2445">
      <w:pPr>
        <w:pStyle w:val="bpuSponsor"/>
      </w:pPr>
    </w:p>
    <w:p w:rsidR="009B2445" w:rsidRDefault="009B2445" w:rsidP="009B2445">
      <w:pPr>
        <w:pStyle w:val="bpuSponsor"/>
      </w:pPr>
      <w:r>
        <w:t>SYNOPSIS</w:t>
      </w:r>
    </w:p>
    <w:p w:rsidR="009B2445" w:rsidRDefault="009B2445" w:rsidP="009B2445">
      <w:pPr>
        <w:pStyle w:val="bpuNormText"/>
      </w:pPr>
      <w:r>
        <w:tab/>
        <w:t xml:space="preserve">Reinstates prior property tax exemption for nonprofit hospitals with on-site for-profit medical providers; requires some of these hospitals to pay community service contributions; establishes Nonprofit Hospital Community Service Contribution Study Commission; prohibits certain third-party property tax appeals. </w:t>
      </w:r>
    </w:p>
    <w:p w:rsidR="009B2445" w:rsidRDefault="009B2445" w:rsidP="009B2445">
      <w:pPr>
        <w:pStyle w:val="bpuNormText"/>
      </w:pPr>
    </w:p>
    <w:p w:rsidR="009B2445" w:rsidRDefault="009B2445" w:rsidP="009B2445">
      <w:pPr>
        <w:pStyle w:val="bpuSponsor"/>
      </w:pPr>
      <w:r>
        <w:t xml:space="preserve">CURRENT VERSION OF TEXT </w:t>
      </w:r>
    </w:p>
    <w:p w:rsidR="009B2445" w:rsidRDefault="009815D6" w:rsidP="009B2445">
      <w:pPr>
        <w:pStyle w:val="bpuNormText"/>
      </w:pPr>
      <w:r>
        <w:tab/>
        <w:t>As reported by the Senate Budget and Appropriations Committee on October 22, 2020, with amendments.</w:t>
      </w:r>
    </w:p>
    <w:p w:rsidR="009B2445" w:rsidRDefault="009B2445" w:rsidP="009B2445">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B2445" w:rsidRDefault="009B2445"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B2445" w:rsidSect="009B2445">
          <w:type w:val="continuous"/>
          <w:pgSz w:w="12240" w:h="20160" w:code="5"/>
          <w:pgMar w:top="2160" w:right="2275" w:bottom="1440" w:left="2275" w:header="72" w:footer="720" w:gutter="0"/>
          <w:pgNumType w:start="1"/>
          <w:cols w:space="720"/>
          <w:docGrid w:linePitch="360"/>
        </w:sectPr>
      </w:pPr>
    </w:p>
    <w:p w:rsidR="009B77BD" w:rsidRPr="00677316" w:rsidRDefault="009B77BD" w:rsidP="009B77BD">
      <w:pPr>
        <w:pStyle w:val="HangingAnAct"/>
        <w:rPr>
          <w:rStyle w:val="HangingAnActChar"/>
        </w:rPr>
      </w:pPr>
      <w:r w:rsidRPr="009B77BD">
        <w:rPr>
          <w:rStyle w:val="BillHead"/>
        </w:rPr>
        <w:lastRenderedPageBreak/>
        <w:t>An Act</w:t>
      </w:r>
      <w:r w:rsidRPr="006B7FA7">
        <w:rPr>
          <w:rStyle w:val="HangingAnActChar"/>
        </w:rPr>
        <w:t xml:space="preserve"> </w:t>
      </w:r>
      <w:r w:rsidRPr="008674F0">
        <w:t>concerning property tax exemptions, supplementing chapter 48 of Title 40 and chapter 4 of Title 54 of the Revised Statutes, and amending R.S.54:4-3.6 and R.S.54:3-21</w:t>
      </w:r>
      <w:r w:rsidRPr="00217699">
        <w:t>.</w:t>
      </w:r>
    </w:p>
    <w:p w:rsidR="009B77BD" w:rsidRPr="00D71D68" w:rsidRDefault="009B77BD" w:rsidP="009B77BD"/>
    <w:p w:rsidR="009B77BD" w:rsidRPr="00AA7880" w:rsidRDefault="009B77BD" w:rsidP="009B77BD">
      <w:r>
        <w:tab/>
      </w:r>
      <w:r>
        <w:rPr>
          <w:rStyle w:val="BillHeading2"/>
        </w:rPr>
        <w:t xml:space="preserve">Be It Enacted </w:t>
      </w:r>
      <w:r>
        <w:rPr>
          <w:rStyle w:val="BillLanguage"/>
        </w:rPr>
        <w:t>by the Senate and General Assembly of the State of New Jersey:</w:t>
      </w:r>
    </w:p>
    <w:p w:rsidR="009B77BD" w:rsidRPr="00D71D68" w:rsidRDefault="009B77BD" w:rsidP="009B77BD"/>
    <w:p w:rsidR="00456B8E" w:rsidRDefault="007A2152" w:rsidP="00456B8E">
      <w:pPr>
        <w:tabs>
          <w:tab w:val="clear" w:pos="2160"/>
          <w:tab w:val="clear" w:pos="2880"/>
          <w:tab w:val="left" w:pos="2340"/>
          <w:tab w:val="left" w:pos="2700"/>
        </w:tabs>
      </w:pPr>
      <w:r>
        <w:tab/>
        <w:t>1.</w:t>
      </w:r>
      <w:r>
        <w:tab/>
      </w:r>
      <w:r w:rsidR="00456B8E">
        <w:t xml:space="preserve">(New section)  a.  </w:t>
      </w:r>
      <w:r w:rsidR="00456B8E">
        <w:rPr>
          <w:rFonts w:ascii="Albertus Extra Bold" w:hAnsi="Albertus Extra Bold"/>
          <w:b/>
          <w:vertAlign w:val="superscript"/>
        </w:rPr>
        <w:t>1</w:t>
      </w:r>
      <w:r w:rsidR="00456B8E">
        <w:rPr>
          <w:u w:val="single"/>
        </w:rPr>
        <w:t>(1)</w:t>
      </w:r>
      <w:r w:rsidR="00456B8E">
        <w:rPr>
          <w:rFonts w:ascii="Albertus Extra Bold" w:hAnsi="Albertus Extra Bold"/>
          <w:b/>
          <w:vertAlign w:val="superscript"/>
        </w:rPr>
        <w:t>1</w:t>
      </w:r>
      <w:r w:rsidR="00456B8E">
        <w:t xml:space="preserve"> </w:t>
      </w:r>
      <w:r>
        <w:t xml:space="preserve"> </w:t>
      </w:r>
      <w:r w:rsidR="00456B8E">
        <w:t>The owner of property used as a hospital or a satellite emergency care facility, which is exempt from taxation pursuant to section 3 of P.L.    , c.    (C.        ) (pending before the Legislature as this bill), shall annually be assessed a community service contribution to the municipality in which the licensed beds of the hospital are located and, in the case of a satellite emergency care facility, to the municipality in which such facility is located.  These contributions shall be remitted directly to the municipalities in which the contributions are assessed.</w:t>
      </w:r>
    </w:p>
    <w:p w:rsidR="00456B8E" w:rsidRDefault="00456B8E" w:rsidP="00456B8E">
      <w:pPr>
        <w:tabs>
          <w:tab w:val="clear" w:pos="2160"/>
          <w:tab w:val="clear" w:pos="2880"/>
          <w:tab w:val="left" w:pos="2340"/>
          <w:tab w:val="left" w:pos="2700"/>
        </w:tabs>
      </w:pPr>
      <w:r>
        <w:tab/>
      </w:r>
      <w:r>
        <w:rPr>
          <w:rFonts w:ascii="Albertus Extra Bold" w:hAnsi="Albertus Extra Bold"/>
          <w:b/>
          <w:vertAlign w:val="superscript"/>
        </w:rPr>
        <w:t>1</w:t>
      </w:r>
      <w:r>
        <w:rPr>
          <w:u w:val="single"/>
        </w:rPr>
        <w:t xml:space="preserve">(2) </w:t>
      </w:r>
      <w:r w:rsidR="007A2152">
        <w:rPr>
          <w:u w:val="single"/>
        </w:rPr>
        <w:t xml:space="preserve"> </w:t>
      </w:r>
      <w:r>
        <w:rPr>
          <w:u w:val="single"/>
        </w:rPr>
        <w:t>If a hospital and municipality have entered into a voluntary agreement prior to the enactment of P.L.    , c.    (C.        ) (pending before the Legislature as this bill), the hospital shall be required to pay the greater of the community service contribution required under paragraph (1) of subsection b. of this section, or the amount agreed upon in a voluntary agreement for the duration of the agreement between the municipality and the hospital.</w:t>
      </w:r>
    </w:p>
    <w:p w:rsidR="00456B8E" w:rsidRDefault="00456B8E" w:rsidP="00456B8E">
      <w:pPr>
        <w:tabs>
          <w:tab w:val="clear" w:pos="2160"/>
          <w:tab w:val="clear" w:pos="2880"/>
          <w:tab w:val="left" w:pos="2340"/>
          <w:tab w:val="left" w:pos="2700"/>
        </w:tabs>
      </w:pPr>
      <w:r>
        <w:tab/>
      </w:r>
      <w:r>
        <w:rPr>
          <w:u w:val="single"/>
        </w:rPr>
        <w:t>(3) Nothing in this section shall be construed to prohibit a municipality and a hospital from entering into a voluntary agreement requiring additional payments by the hospital to the municipality pursuant to this section.</w:t>
      </w:r>
      <w:r>
        <w:rPr>
          <w:rFonts w:ascii="Albertus Extra Bold" w:hAnsi="Albertus Extra Bold"/>
          <w:b/>
          <w:vertAlign w:val="superscript"/>
        </w:rPr>
        <w:t>1</w:t>
      </w:r>
    </w:p>
    <w:p w:rsidR="00456B8E" w:rsidRDefault="007A2152" w:rsidP="00456B8E">
      <w:pPr>
        <w:tabs>
          <w:tab w:val="clear" w:pos="1440"/>
          <w:tab w:val="left" w:pos="1260"/>
        </w:tabs>
      </w:pPr>
      <w:r>
        <w:tab/>
        <w:t>b.</w:t>
      </w:r>
      <w:r>
        <w:tab/>
      </w:r>
      <w:r w:rsidR="00456B8E">
        <w:t xml:space="preserve">(1)  For tax year </w:t>
      </w:r>
      <w:r w:rsidR="00456B8E">
        <w:rPr>
          <w:rFonts w:ascii="Albertus Extra Bold" w:hAnsi="Albertus Extra Bold"/>
          <w:b/>
          <w:vertAlign w:val="superscript"/>
        </w:rPr>
        <w:t>1</w:t>
      </w:r>
      <w:r w:rsidR="00456B8E">
        <w:rPr>
          <w:rFonts w:ascii="Albertus Extra Bold" w:hAnsi="Albertus Extra Bold"/>
          <w:b/>
        </w:rPr>
        <w:t>[</w:t>
      </w:r>
      <w:r w:rsidR="00456B8E">
        <w:t>2018</w:t>
      </w:r>
      <w:r w:rsidR="00456B8E">
        <w:rPr>
          <w:rFonts w:ascii="Albertus Extra Bold" w:hAnsi="Albertus Extra Bold"/>
          <w:b/>
        </w:rPr>
        <w:t>]</w:t>
      </w:r>
      <w:r w:rsidR="00456B8E">
        <w:t xml:space="preserve"> </w:t>
      </w:r>
      <w:r w:rsidR="00456B8E">
        <w:rPr>
          <w:u w:val="single"/>
        </w:rPr>
        <w:t>2021</w:t>
      </w:r>
      <w:r w:rsidR="00456B8E">
        <w:rPr>
          <w:rFonts w:ascii="Albertus Extra Bold" w:hAnsi="Albertus Extra Bold"/>
          <w:b/>
          <w:vertAlign w:val="superscript"/>
        </w:rPr>
        <w:t>1</w:t>
      </w:r>
      <w:r w:rsidR="00456B8E">
        <w:t xml:space="preserve">, the annual community service contribution required pursuant to this section shall, for a hospital, be equal to $2.50 a day for each licensed bed at the hospital in the prior tax year, and shall, for a satellite emergency care facility, be equal to $250 for each day in the prior tax year.  For tax year </w:t>
      </w:r>
      <w:r w:rsidR="00456B8E">
        <w:rPr>
          <w:rFonts w:ascii="Albertus Extra Bold" w:hAnsi="Albertus Extra Bold"/>
          <w:b/>
          <w:vertAlign w:val="superscript"/>
        </w:rPr>
        <w:t>1</w:t>
      </w:r>
      <w:r w:rsidR="00456B8E">
        <w:rPr>
          <w:rFonts w:ascii="Albertus Extra Bold" w:hAnsi="Albertus Extra Bold"/>
          <w:b/>
        </w:rPr>
        <w:t>[</w:t>
      </w:r>
      <w:r w:rsidR="00456B8E">
        <w:t>2019</w:t>
      </w:r>
      <w:r w:rsidR="00456B8E">
        <w:rPr>
          <w:rFonts w:ascii="Albertus Extra Bold" w:hAnsi="Albertus Extra Bold"/>
          <w:b/>
        </w:rPr>
        <w:t>]</w:t>
      </w:r>
      <w:r w:rsidR="00456B8E">
        <w:t xml:space="preserve"> </w:t>
      </w:r>
      <w:r w:rsidR="00456B8E">
        <w:rPr>
          <w:u w:val="single"/>
        </w:rPr>
        <w:t>2022</w:t>
      </w:r>
      <w:r w:rsidR="00456B8E">
        <w:rPr>
          <w:rFonts w:ascii="Albertus Extra Bold" w:hAnsi="Albertus Extra Bold"/>
          <w:b/>
          <w:vertAlign w:val="superscript"/>
        </w:rPr>
        <w:t>1</w:t>
      </w:r>
      <w:r w:rsidR="00456B8E">
        <w:t xml:space="preserve"> and each tax year thereafter, the per day amount used to calculate an annual community service contribution for a hospital and a satellite emergency care facility shall increase by two percent over the prior tax year.  The Commissioner of Health shall annually promulgate the per day amount to apply for each tax year.  </w:t>
      </w:r>
      <w:r w:rsidR="00456B8E">
        <w:rPr>
          <w:rFonts w:ascii="Albertus Extra Bold" w:hAnsi="Albertus Extra Bold"/>
          <w:b/>
          <w:vertAlign w:val="superscript"/>
        </w:rPr>
        <w:t>1</w:t>
      </w:r>
      <w:r w:rsidR="00456B8E">
        <w:rPr>
          <w:u w:val="single"/>
        </w:rPr>
        <w:t>For the purposes of this subsection, the number of licensed beds per hospital shall not be less than the number of such beds in existence on January 1, 2020.</w:t>
      </w:r>
      <w:r w:rsidR="00456B8E">
        <w:rPr>
          <w:rFonts w:ascii="Albertus Extra Bold" w:hAnsi="Albertus Extra Bold"/>
          <w:b/>
          <w:vertAlign w:val="superscript"/>
        </w:rPr>
        <w:t>1</w:t>
      </w:r>
    </w:p>
    <w:p w:rsidR="00456B8E" w:rsidRDefault="00456B8E" w:rsidP="00456B8E">
      <w:r>
        <w:tab/>
        <w:t>(2)</w:t>
      </w:r>
      <w:r>
        <w:tab/>
        <w:t xml:space="preserve">An annual community service contribution shall be reduced by an amount equal to the sum of any payments remitted to the municipality in which the licensed beds of the hospital or satellite emergency care facility, as the case may be, is located, pursuant to a </w:t>
      </w:r>
      <w:r>
        <w:lastRenderedPageBreak/>
        <w:t xml:space="preserve">voluntary agreement operative in the prior tax year between the owner and the municipality to compensate for any municipal </w:t>
      </w:r>
      <w:r>
        <w:rPr>
          <w:rFonts w:ascii="Albertus Extra Bold" w:hAnsi="Albertus Extra Bold"/>
          <w:b/>
          <w:vertAlign w:val="superscript"/>
        </w:rPr>
        <w:t>1</w:t>
      </w:r>
      <w:r>
        <w:rPr>
          <w:rFonts w:ascii="Albertus Extra Bold" w:hAnsi="Albertus Extra Bold"/>
          <w:b/>
        </w:rPr>
        <w:t>[</w:t>
      </w:r>
      <w:r>
        <w:t>public safety</w:t>
      </w:r>
      <w:r>
        <w:rPr>
          <w:rFonts w:ascii="Albertus Extra Bold" w:hAnsi="Albertus Extra Bold"/>
          <w:b/>
        </w:rPr>
        <w:t>]</w:t>
      </w:r>
      <w:r>
        <w:rPr>
          <w:rFonts w:ascii="Albertus Extra Bold" w:hAnsi="Albertus Extra Bold"/>
          <w:b/>
          <w:vertAlign w:val="superscript"/>
        </w:rPr>
        <w:t>1</w:t>
      </w:r>
      <w:r>
        <w:t xml:space="preserve"> services benefitting the occupants and premises of the hospital or satellite emergency care facility</w:t>
      </w:r>
    </w:p>
    <w:p w:rsidR="00456B8E" w:rsidRDefault="00456B8E" w:rsidP="00456B8E">
      <w:r>
        <w:tab/>
        <w:t>(3)</w:t>
      </w:r>
      <w:r>
        <w:tab/>
        <w:t>An annual community service contribution shall be payable in equal quarterly installments.  The installments shall be payable on February 1, May 1, August 1, and November 1.</w:t>
      </w:r>
    </w:p>
    <w:p w:rsidR="00456B8E" w:rsidRDefault="007A2152" w:rsidP="00456B8E">
      <w:r>
        <w:tab/>
        <w:t>c.</w:t>
      </w:r>
      <w:r>
        <w:tab/>
      </w:r>
      <w:r w:rsidR="00456B8E">
        <w:t>The obligation to remit an annual community service contribution pursuant to this section is legal, valid, and binding.  If a quarterly installment of an annual community service contribution installment is not paid as and when due pursuant to subsection b. of this section, the unpaid balance shall constitute a municipal lien on the hospital or satellite emergency care facility property after 30 days, and shall be enforced and collected in the same manner as unpaid property taxes.</w:t>
      </w:r>
    </w:p>
    <w:p w:rsidR="00456B8E" w:rsidRDefault="007A2152" w:rsidP="00456B8E">
      <w:r>
        <w:tab/>
        <w:t>d.</w:t>
      </w:r>
      <w:r>
        <w:tab/>
      </w:r>
      <w:r w:rsidR="00456B8E">
        <w:t>A municipality that receives an annual community service contribution installment pursuant to this section, or a payment under a voluntary agreement that reduces the amount of such contribution pursuant to paragraph (2) of subsection b. of this section, shall forthwith, upon receipt, remit five percent of the installment or voluntary payment, as the case may be, to the county in which the municipality is located.</w:t>
      </w:r>
    </w:p>
    <w:p w:rsidR="00456B8E" w:rsidRDefault="007A2152" w:rsidP="00456B8E">
      <w:r>
        <w:tab/>
        <w:t>e.</w:t>
      </w:r>
      <w:r>
        <w:tab/>
      </w:r>
      <w:r w:rsidR="00456B8E">
        <w:t xml:space="preserve">The Commissioner of Health, in consultation with the New Jersey Health Care Facilities Financing Authority in the Department of Health and the Director of the Division of Local Government Services in the Department of Community Affairs, shall, by </w:t>
      </w:r>
      <w:r w:rsidR="00456B8E">
        <w:rPr>
          <w:rFonts w:ascii="Albertus Extra Bold" w:hAnsi="Albertus Extra Bold"/>
          <w:b/>
          <w:vertAlign w:val="superscript"/>
        </w:rPr>
        <w:t>1</w:t>
      </w:r>
      <w:r w:rsidR="00456B8E">
        <w:rPr>
          <w:rFonts w:ascii="Albertus Extra Bold" w:hAnsi="Albertus Extra Bold"/>
          <w:b/>
        </w:rPr>
        <w:t>[</w:t>
      </w:r>
      <w:r w:rsidR="00456B8E">
        <w:t>January 1, 2019</w:t>
      </w:r>
      <w:r w:rsidR="00456B8E">
        <w:rPr>
          <w:rFonts w:ascii="Albertus Extra Bold" w:hAnsi="Albertus Extra Bold"/>
          <w:b/>
        </w:rPr>
        <w:t>]</w:t>
      </w:r>
      <w:r w:rsidR="00456B8E">
        <w:t xml:space="preserve"> </w:t>
      </w:r>
      <w:r w:rsidR="00456B8E">
        <w:rPr>
          <w:u w:val="single"/>
        </w:rPr>
        <w:t>the first day of the fourth month next following the enactment of P.L.    , c.     (C.               ) (pending before the Legislature as this bill)</w:t>
      </w:r>
      <w:r w:rsidR="00456B8E">
        <w:rPr>
          <w:rFonts w:ascii="Albertus Extra Bold" w:hAnsi="Albertus Extra Bold"/>
          <w:b/>
          <w:vertAlign w:val="superscript"/>
        </w:rPr>
        <w:t>1</w:t>
      </w:r>
      <w:r w:rsidR="00456B8E">
        <w:t xml:space="preserve"> , adopt regulations necessary to effectuate the provisions of this section pursuant to the "Administrative Procedure Act," P.L.1968, c.410 (C.52:14B-1 et seq.).</w:t>
      </w:r>
    </w:p>
    <w:p w:rsidR="00456B8E" w:rsidRDefault="007A2152" w:rsidP="00456B8E">
      <w:pPr>
        <w:rPr>
          <w:u w:val="single"/>
        </w:rPr>
      </w:pPr>
      <w:r>
        <w:tab/>
        <w:t>f.</w:t>
      </w:r>
      <w:r>
        <w:tab/>
      </w:r>
      <w:r w:rsidR="00456B8E">
        <w:rPr>
          <w:rFonts w:ascii="Albertus Extra Bold" w:hAnsi="Albertus Extra Bold"/>
          <w:b/>
          <w:vertAlign w:val="superscript"/>
        </w:rPr>
        <w:t>1</w:t>
      </w:r>
      <w:r w:rsidR="00456B8E">
        <w:rPr>
          <w:u w:val="single"/>
        </w:rPr>
        <w:t xml:space="preserve">Notwithstanding any other provision of this section to the contrary, an owner of property used as a hospital that would otherwise be required to remit a community service contribution pursuant to this section shall be exempt from remitting any such contribution for a tax year if prior to December 1 of the pre-tax year: (1) the owner certifies to the Department of Health that the hospital did not balance bill or collect payment from an individual for inpatient services rendered at the hospital by its employed physicians during the current calendar year, and that the hospital’s forbearance of payment was lawful and consistent with an advisory opinion issued to the hospital by the federal government; and (2) the hospital has provided community benefit over the preceding three years for which the hospital has filed such forms averaging at least 12 percent of the hospital’s total expenses, as documented on IRS Form 990, Schedule H, part 1, line 7K, column F.  The hospital shall file a copy of the documentation as enumerated in items (1) and (2) of this subsection with the municipal tax assessor on or </w:t>
      </w:r>
      <w:r w:rsidR="00456B8E">
        <w:rPr>
          <w:u w:val="single"/>
        </w:rPr>
        <w:lastRenderedPageBreak/>
        <w:t>before December 1 of the pre-tax year.  Upon receipt of a copy of the documentation, the tax assessor shall notify the hospital, on or before December 31, that it is exempt from payment of the community service contribution for the tax year commencing January 1.</w:t>
      </w:r>
    </w:p>
    <w:p w:rsidR="00456B8E" w:rsidRDefault="00456B8E" w:rsidP="00456B8E">
      <w:r>
        <w:tab/>
      </w:r>
      <w:r>
        <w:rPr>
          <w:u w:val="single"/>
        </w:rPr>
        <w:t>g.</w:t>
      </w:r>
      <w:r>
        <w:rPr>
          <w:rFonts w:ascii="Albertus Extra Bold" w:hAnsi="Albertus Extra Bold"/>
          <w:b/>
          <w:vertAlign w:val="superscript"/>
        </w:rPr>
        <w:t>1</w:t>
      </w:r>
      <w:r w:rsidR="007A2152">
        <w:tab/>
      </w:r>
      <w:r>
        <w:t>As used in this section:</w:t>
      </w:r>
    </w:p>
    <w:p w:rsidR="00456B8E" w:rsidRDefault="00456B8E" w:rsidP="00456B8E">
      <w:r>
        <w:tab/>
        <w:t>“Hospital” means a general acute care hospital licensed pursuant to P.L.1971, c.136 (C.26:2H-1 et seq.), 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and includes all land and buildings that are used in the delivery of health care services by such hospital and its medical providers or that are used for the management, maintenance, administration, support, and security of such hospital and its medical providers.</w:t>
      </w:r>
    </w:p>
    <w:p w:rsidR="00456B8E" w:rsidRDefault="00456B8E" w:rsidP="00456B8E">
      <w:r>
        <w:tab/>
        <w:t>“Licensed bed” means one of the total number of acute care beds for which an acute care hospital is approved for patient care by the Commissioner of Health, excluding skilled nursing, psychiatric, sub-acute, and newborn beds, and further excluding any acute care beds not commissioned for use.</w:t>
      </w:r>
    </w:p>
    <w:p w:rsidR="00456B8E" w:rsidRDefault="00456B8E" w:rsidP="00456B8E">
      <w:r>
        <w:tab/>
        <w:t xml:space="preserve">“Medical provider” means an individual or entity which, acting within the scope of a licensure or certification, provides health care services, and includes, but is not limited to, a physician, physician assistant, psychologist, pharmacist, dentist, nurse, nurse practitioner, social worker, paramedic, respiratory care practitioner, medical or laboratory technician, ambulance or emergency medical worker, </w:t>
      </w:r>
      <w:proofErr w:type="spellStart"/>
      <w:r>
        <w:t>orthotist</w:t>
      </w:r>
      <w:proofErr w:type="spellEnd"/>
      <w:r>
        <w:t xml:space="preserve"> or </w:t>
      </w:r>
      <w:proofErr w:type="spellStart"/>
      <w:r>
        <w:t>prosthetist</w:t>
      </w:r>
      <w:proofErr w:type="spellEnd"/>
      <w:r>
        <w:t>, radiological or other diagnostic service facility, bioanalytical laboratory, health care facility, or other limited licensed health care professional, and further includes administrative support staff of the individual or entity.</w:t>
      </w:r>
    </w:p>
    <w:p w:rsidR="00456B8E" w:rsidRDefault="00456B8E" w:rsidP="00456B8E">
      <w:r>
        <w:tab/>
        <w:t>“Owner” means an association or corporation organized as a nonprofit entity pursuant to Title 15 of the Revised Statutes or Title 15A of the New Jersey Statutes exclusively for hospital purposes that owns a hospital.</w:t>
      </w:r>
    </w:p>
    <w:p w:rsidR="00456B8E" w:rsidRDefault="00456B8E" w:rsidP="00456B8E">
      <w:r>
        <w:tab/>
        <w:t>“Satellite emergency care facility” means a facility, which is owned and operated by a hospital, and which provides emergency care and treatment for patients.</w:t>
      </w:r>
    </w:p>
    <w:p w:rsidR="00456B8E" w:rsidRDefault="00456B8E" w:rsidP="00456B8E">
      <w:r>
        <w:tab/>
      </w:r>
      <w:r>
        <w:rPr>
          <w:rFonts w:ascii="Albertus Extra Bold" w:hAnsi="Albertus Extra Bold"/>
          <w:b/>
          <w:vertAlign w:val="superscript"/>
        </w:rPr>
        <w:t>1</w:t>
      </w:r>
      <w:r>
        <w:rPr>
          <w:u w:val="single"/>
        </w:rPr>
        <w:t>“Voluntary agreement” means any payment in lieu of taxes agreement or other agreement entered into between the owner of the property and the municipality for the purpose of compensating the municipality for any municipal services the municipality provides to the hospital.</w:t>
      </w:r>
      <w:r>
        <w:rPr>
          <w:rFonts w:ascii="Albertus Extra Bold" w:hAnsi="Albertus Extra Bold"/>
          <w:b/>
          <w:vertAlign w:val="superscript"/>
        </w:rPr>
        <w:t>1</w:t>
      </w:r>
    </w:p>
    <w:p w:rsidR="00C51A4A" w:rsidRDefault="00C51A4A" w:rsidP="00AC45DB"/>
    <w:p w:rsidR="009B77BD" w:rsidRDefault="00AC45DB" w:rsidP="009B77BD">
      <w:pPr>
        <w:tabs>
          <w:tab w:val="clear" w:pos="2160"/>
          <w:tab w:val="clear" w:pos="2880"/>
          <w:tab w:val="left" w:pos="2340"/>
          <w:tab w:val="left" w:pos="2700"/>
        </w:tabs>
      </w:pPr>
      <w:r>
        <w:tab/>
        <w:t>2.</w:t>
      </w:r>
      <w:r>
        <w:tab/>
        <w:t>(New section)</w:t>
      </w:r>
      <w:r>
        <w:tab/>
        <w:t xml:space="preserve">a.  </w:t>
      </w:r>
      <w:r w:rsidR="009B77BD">
        <w:t xml:space="preserve">There is established, in but not of the Department of Health, a commission to be known as the Nonprofit </w:t>
      </w:r>
      <w:r w:rsidR="009B77BD">
        <w:lastRenderedPageBreak/>
        <w:t>Hospital Community Service Contribution Study Commission.  The commission shall consist of nine members as follows: the Commissioner of Health, ex officio; two members of the Senate to be appointed by the President of the Senate, who shall not both be of the same political party; two members of the General Assembly to be appointed by the Speaker of the General Assembly, who shall not both be of the same political party; two members, appointed by the Governor, who are mayors of municipalities entitled to receive annual community service contributions pursuant to section 1 of P.L.    , c.    (C.        ) (pending before the Legislature as this bill); and two members, appointed by the Governor, who are chief executive officers of hospitals assessed annual community service contributions pursuant to section 1 of P.L.    , c.    (C.        ) (pending before the Legislature as this bill).  Each member may designate a representative to attend meetings of the commission, and each designee may lawfully vote and otherwise act on behalf of the member who designated that individual to serve as a designee.  The members shall serve for terms of three years, commencing on the date of appointment, and may be reappointed.  Vacancies in the membership of the commission shall be filled for the unexpired terms in the same manner as the original appointments.</w:t>
      </w:r>
    </w:p>
    <w:p w:rsidR="009B77BD" w:rsidRDefault="009B77BD" w:rsidP="009B77BD">
      <w:r>
        <w:tab/>
        <w:t>b.</w:t>
      </w:r>
      <w:r>
        <w:tab/>
        <w:t>The members shall be appointed within 60 days following the effective date of this section.  The commission shall organize as soon as practicable after the appointment of a majority of its members and shall select a chair and a treasurer from among its members, and a secretary who need not be a member of the commission.  The presence of five members of the commission shall constitute a quorum.  The commission may conduct business without a quorum, but may only vote on the issuance of the report required to be submitted to the Governor and the Legislature pursuant to subsection e. of this section, and on any recommendations, when a quorum is present.</w:t>
      </w:r>
    </w:p>
    <w:p w:rsidR="009B77BD" w:rsidRDefault="009B77BD" w:rsidP="009B77BD">
      <w:r>
        <w:tab/>
        <w:t>c.</w:t>
      </w:r>
      <w:r>
        <w:tab/>
        <w:t>All commission members shall serve without compensation, but shall be eligible for reimbursement of necessary and reasonable expenses incurred in the performance of their official duties within the limits of funds appropriated or otherwise made available to the commission for its purposes.</w:t>
      </w:r>
    </w:p>
    <w:p w:rsidR="009B77BD" w:rsidRDefault="009B77BD" w:rsidP="009B77BD">
      <w:r>
        <w:tab/>
        <w:t>d.</w:t>
      </w:r>
      <w:r>
        <w:tab/>
        <w:t>The commission may meet and hold public hearings at the place or places it designates during the sessions or recesses of the Legislature.</w:t>
      </w:r>
    </w:p>
    <w:p w:rsidR="009B77BD" w:rsidRDefault="009B77BD" w:rsidP="009B77BD">
      <w:r>
        <w:tab/>
        <w:t>e.</w:t>
      </w:r>
      <w:r>
        <w:tab/>
        <w:t>The commission shall study the implementation of P.L.</w:t>
      </w:r>
      <w:r w:rsidR="001F2F2A">
        <w:t xml:space="preserve">    </w:t>
      </w:r>
      <w:r>
        <w:t>,</w:t>
      </w:r>
      <w:r w:rsidR="001F2F2A">
        <w:t xml:space="preserve"> </w:t>
      </w:r>
      <w:r>
        <w:t>c</w:t>
      </w:r>
      <w:r w:rsidR="00AC45DB">
        <w:t>    </w:t>
      </w:r>
      <w:r>
        <w:t>(C</w:t>
      </w:r>
      <w:r w:rsidR="001F2F2A">
        <w:t>.</w:t>
      </w:r>
      <w:r w:rsidR="00AC45DB">
        <w:t>        </w:t>
      </w:r>
      <w:r>
        <w:t>)</w:t>
      </w:r>
      <w:r w:rsidR="001F2F2A">
        <w:t xml:space="preserve"> </w:t>
      </w:r>
      <w:r>
        <w:t xml:space="preserve">(pending before the Legislature as this bill) and shall issue a report to the Governor and the Legislature, pursuant to section 2 of P.L.1991, c.164 (C.52:14-19.1), every three years from the effective date of this section; provided, however, that the initial report shall be issued within one year following that effective date.  The reports shall include: (1) an analysis of the financial impact of P.L.    , c.    (C.        ) (pending before the Legislature as this bill) on </w:t>
      </w:r>
      <w:r>
        <w:lastRenderedPageBreak/>
        <w:t xml:space="preserve">both hospitals and satellite emergency care facilities assessed annual community service contributions thereunder and the municipalities receiving such contributions; (2) </w:t>
      </w:r>
      <w:r w:rsidRPr="00CA3807">
        <w:t>an assessment of the adequacy of the amount of the annual community service contributions</w:t>
      </w:r>
      <w:r>
        <w:t xml:space="preserve">; (3) an analysis of the administration and equity of these contributions; and (4) any recommendations that the commission determines would improve the administration, equity, or any other aspect of the annual community service contribution system established by </w:t>
      </w:r>
      <w:r w:rsidR="001F2F2A">
        <w:t xml:space="preserve">P.L.    , c.    (C.        ) </w:t>
      </w:r>
      <w:r>
        <w:t>(pending before the Legislature as this bill).</w:t>
      </w:r>
    </w:p>
    <w:p w:rsidR="009B77BD" w:rsidRDefault="009B77BD" w:rsidP="009B77BD"/>
    <w:p w:rsidR="009815D6" w:rsidRPr="009815D6" w:rsidRDefault="009815D6" w:rsidP="009815D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815D6">
        <w:rPr>
          <w:spacing w:val="0"/>
        </w:rPr>
        <w:tab/>
        <w:t>3.</w:t>
      </w:r>
      <w:r w:rsidRPr="009815D6">
        <w:rPr>
          <w:spacing w:val="0"/>
        </w:rPr>
        <w:tab/>
        <w:t>(New section)</w:t>
      </w:r>
      <w:r w:rsidRPr="009815D6">
        <w:rPr>
          <w:spacing w:val="0"/>
        </w:rPr>
        <w:tab/>
        <w:t xml:space="preserve">a.  Property, including land and buildings, used as a hospital or a satellite emergency care facility, which is owned by an association or corporation organized as a nonprofit entity pursuant to Title 15 of the Revised Statutes or Title 15A of the New Jersey Statutes exclusively for hospital purposes, shall be exempt from taxation, </w:t>
      </w:r>
      <w:r w:rsidRPr="009815D6">
        <w:rPr>
          <w:rFonts w:ascii="Albertus Extra Bold" w:hAnsi="Albertus Extra Bold"/>
          <w:b/>
          <w:vertAlign w:val="superscript"/>
        </w:rPr>
        <w:t>2</w:t>
      </w:r>
      <w:r w:rsidRPr="009815D6">
        <w:rPr>
          <w:rFonts w:ascii="Albertus Extra Bold" w:hAnsi="Albertus Extra Bold"/>
          <w:b/>
        </w:rPr>
        <w:t>[</w:t>
      </w:r>
      <w:r w:rsidRPr="009815D6">
        <w:rPr>
          <w:spacing w:val="0"/>
        </w:rPr>
        <w:t>and the exemption shall extend to any portion of the hospital property that is leased to or otherwise used by a profit-making medical provider for medical purposes; provided, however, that any portion of the property that is leased to any other profit-making organization or otherwise used for any other purposes which are not themselves exempt from taxation shall be subject to taxation and the remaining portion only shall be exempt from taxation</w:t>
      </w:r>
      <w:r w:rsidRPr="009815D6">
        <w:rPr>
          <w:rFonts w:ascii="Albertus Extra Bold" w:hAnsi="Albertus Extra Bold"/>
          <w:b/>
        </w:rPr>
        <w:t>]</w:t>
      </w:r>
      <w:r w:rsidRPr="009815D6">
        <w:rPr>
          <w:spacing w:val="0"/>
        </w:rPr>
        <w:t xml:space="preserve"> </w:t>
      </w:r>
      <w:r w:rsidRPr="009815D6">
        <w:rPr>
          <w:spacing w:val="0"/>
          <w:u w:val="single"/>
        </w:rPr>
        <w:t>provided that, except as provided in subsection b. of this section, if any portion of the property is leased to a profit-making organization or otherwise used for purposes which are not themselves exempt from taxation, that portion shall be subject to taxation and the remaining portion only shall be exempt from taxation</w:t>
      </w:r>
      <w:r w:rsidRPr="009815D6">
        <w:rPr>
          <w:rFonts w:ascii="Albertus Extra Bold" w:hAnsi="Albertus Extra Bold"/>
          <w:b/>
          <w:vertAlign w:val="superscript"/>
        </w:rPr>
        <w:t>2</w:t>
      </w:r>
      <w:r w:rsidRPr="009815D6">
        <w:rPr>
          <w:spacing w:val="0"/>
        </w:rPr>
        <w:t>.</w:t>
      </w:r>
    </w:p>
    <w:p w:rsidR="009815D6" w:rsidRPr="009815D6" w:rsidRDefault="009815D6" w:rsidP="009815D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9815D6">
        <w:rPr>
          <w:spacing w:val="0"/>
        </w:rPr>
        <w:tab/>
        <w:t>b.</w:t>
      </w:r>
      <w:r w:rsidRPr="009815D6">
        <w:rPr>
          <w:spacing w:val="0"/>
        </w:rPr>
        <w:tab/>
      </w:r>
      <w:r w:rsidRPr="009815D6">
        <w:rPr>
          <w:rFonts w:ascii="Albertus Extra Bold" w:hAnsi="Albertus Extra Bold"/>
          <w:b/>
          <w:vertAlign w:val="superscript"/>
        </w:rPr>
        <w:t>2</w:t>
      </w:r>
      <w:r w:rsidRPr="009815D6">
        <w:rPr>
          <w:spacing w:val="0"/>
          <w:u w:val="single"/>
        </w:rPr>
        <w:t>If any portion of a hospital or a satellite emergency care facility is leased to or otherwise used by a profit-making medical provider for medical purposes related to the delivery of health care services directly to the hospital, that portion shall be exempt from taxation.</w:t>
      </w:r>
    </w:p>
    <w:p w:rsidR="009815D6" w:rsidRPr="009815D6" w:rsidRDefault="009815D6" w:rsidP="009815D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815D6">
        <w:rPr>
          <w:spacing w:val="0"/>
        </w:rPr>
        <w:tab/>
      </w:r>
      <w:r w:rsidRPr="009815D6">
        <w:rPr>
          <w:spacing w:val="0"/>
          <w:u w:val="single"/>
        </w:rPr>
        <w:t>c.</w:t>
      </w:r>
      <w:r w:rsidRPr="009815D6">
        <w:rPr>
          <w:rFonts w:ascii="Albertus Extra Bold" w:hAnsi="Albertus Extra Bold"/>
          <w:b/>
          <w:vertAlign w:val="superscript"/>
        </w:rPr>
        <w:t>2</w:t>
      </w:r>
      <w:r w:rsidRPr="009815D6">
        <w:rPr>
          <w:spacing w:val="0"/>
        </w:rPr>
        <w:t xml:space="preserve">  The owner of property exempt from taxation pursuant to subsection a. of this section shall be assessed an annual community service contribution pursuant to section 1 of P.L.    , c.    (C.        ) (pending before the Legislature as this bill).</w:t>
      </w:r>
    </w:p>
    <w:p w:rsidR="009815D6" w:rsidRPr="009815D6" w:rsidRDefault="009815D6" w:rsidP="009815D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815D6">
        <w:rPr>
          <w:spacing w:val="0"/>
        </w:rPr>
        <w:tab/>
      </w:r>
      <w:r w:rsidRPr="009815D6">
        <w:rPr>
          <w:rFonts w:ascii="Albertus Extra Bold" w:hAnsi="Albertus Extra Bold"/>
          <w:b/>
          <w:vertAlign w:val="superscript"/>
        </w:rPr>
        <w:t>2</w:t>
      </w:r>
      <w:r w:rsidRPr="009815D6">
        <w:rPr>
          <w:rFonts w:ascii="Albertus Extra Bold" w:hAnsi="Albertus Extra Bold"/>
          <w:b/>
        </w:rPr>
        <w:t>[</w:t>
      </w:r>
      <w:r w:rsidRPr="009815D6">
        <w:rPr>
          <w:spacing w:val="0"/>
        </w:rPr>
        <w:t>c.</w:t>
      </w:r>
      <w:r w:rsidRPr="009815D6">
        <w:rPr>
          <w:rFonts w:ascii="Albertus Extra Bold" w:hAnsi="Albertus Extra Bold"/>
          <w:b/>
        </w:rPr>
        <w:t>]</w:t>
      </w:r>
      <w:r w:rsidRPr="009815D6">
        <w:rPr>
          <w:spacing w:val="0"/>
        </w:rPr>
        <w:t xml:space="preserve"> </w:t>
      </w:r>
      <w:r w:rsidRPr="009815D6">
        <w:rPr>
          <w:spacing w:val="0"/>
          <w:u w:val="single"/>
        </w:rPr>
        <w:t>d.</w:t>
      </w:r>
      <w:r w:rsidRPr="009815D6">
        <w:rPr>
          <w:rFonts w:ascii="Albertus Extra Bold" w:hAnsi="Albertus Extra Bold"/>
          <w:b/>
          <w:vertAlign w:val="superscript"/>
        </w:rPr>
        <w:t>2</w:t>
      </w:r>
      <w:r w:rsidRPr="009815D6">
        <w:rPr>
          <w:spacing w:val="0"/>
        </w:rPr>
        <w:tab/>
        <w:t>As used in this section:</w:t>
      </w:r>
    </w:p>
    <w:p w:rsidR="009815D6" w:rsidRPr="009815D6" w:rsidRDefault="009815D6" w:rsidP="009815D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815D6">
        <w:rPr>
          <w:spacing w:val="0"/>
        </w:rPr>
        <w:tab/>
        <w:t xml:space="preserve">“Hospital” means a general acute care hospital licensed pursuant to P.L.1971, c.136 (C.26:2H-1 et seq.), 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and includes all land and buildings that are used in the delivery of health care services by such hospital and its medical </w:t>
      </w:r>
      <w:r w:rsidRPr="009815D6">
        <w:rPr>
          <w:spacing w:val="0"/>
        </w:rPr>
        <w:lastRenderedPageBreak/>
        <w:t>providers or that are used for the management, maintenance, administration, support, and security of such hospital and its medical providers.</w:t>
      </w:r>
    </w:p>
    <w:p w:rsidR="009815D6" w:rsidRPr="009815D6" w:rsidRDefault="009815D6" w:rsidP="009815D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815D6">
        <w:rPr>
          <w:spacing w:val="0"/>
        </w:rPr>
        <w:tab/>
        <w:t xml:space="preserve">“Medical provider” means an individual or entity which, acting within the scope of a licensure or certification, provides health care services, and includes, but is not limited to, a physician, physician assistant, psychologist, pharmacist, dentist, nurse, nurse practitioner, social worker, paramedic, respiratory care practitioner, medical or laboratory technician, ambulance or emergency medical worker, </w:t>
      </w:r>
      <w:proofErr w:type="spellStart"/>
      <w:r w:rsidRPr="009815D6">
        <w:rPr>
          <w:spacing w:val="0"/>
        </w:rPr>
        <w:t>orthotist</w:t>
      </w:r>
      <w:proofErr w:type="spellEnd"/>
      <w:r w:rsidRPr="009815D6">
        <w:rPr>
          <w:spacing w:val="0"/>
        </w:rPr>
        <w:t xml:space="preserve"> or </w:t>
      </w:r>
      <w:proofErr w:type="spellStart"/>
      <w:r w:rsidRPr="009815D6">
        <w:rPr>
          <w:spacing w:val="0"/>
        </w:rPr>
        <w:t>prosthetist</w:t>
      </w:r>
      <w:proofErr w:type="spellEnd"/>
      <w:r w:rsidRPr="009815D6">
        <w:rPr>
          <w:spacing w:val="0"/>
        </w:rPr>
        <w:t>, radiological or other diagnostic service facility, bioanalytical laboratory, health care facility, or other limited licensed health care professional, and further includes administrative support staff of the individual or entity.</w:t>
      </w:r>
    </w:p>
    <w:p w:rsidR="009815D6" w:rsidRPr="009815D6" w:rsidRDefault="009815D6" w:rsidP="009815D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9815D6">
        <w:rPr>
          <w:spacing w:val="0"/>
        </w:rPr>
        <w:tab/>
        <w:t>“Satellite emergency care facility” means a facility, which is owned and operated by a hospital, and which provides emergency care and treatment for patients.</w:t>
      </w:r>
    </w:p>
    <w:p w:rsidR="009B77BD" w:rsidRDefault="009B77BD" w:rsidP="009B77BD"/>
    <w:p w:rsidR="00AF1878" w:rsidRDefault="00AF1878" w:rsidP="00AF1878">
      <w:r>
        <w:tab/>
      </w:r>
      <w:r w:rsidR="007A2152">
        <w:t>4.</w:t>
      </w:r>
      <w:r w:rsidR="007A2152">
        <w:tab/>
      </w:r>
      <w:r>
        <w:t xml:space="preserve">(New section)  For tax years 2014, 2015, 2016, </w:t>
      </w:r>
      <w:r>
        <w:rPr>
          <w:rFonts w:ascii="Albertus Extra Bold" w:hAnsi="Albertus Extra Bold"/>
          <w:b/>
          <w:vertAlign w:val="superscript"/>
        </w:rPr>
        <w:t>1</w:t>
      </w:r>
      <w:r>
        <w:rPr>
          <w:rFonts w:ascii="Albertus Extra Bold" w:hAnsi="Albertus Extra Bold"/>
          <w:b/>
        </w:rPr>
        <w:t>[</w:t>
      </w:r>
      <w:r>
        <w:t>and</w:t>
      </w:r>
      <w:r>
        <w:rPr>
          <w:rFonts w:ascii="Albertus Extra Bold" w:hAnsi="Albertus Extra Bold"/>
          <w:b/>
        </w:rPr>
        <w:t>]</w:t>
      </w:r>
      <w:r>
        <w:rPr>
          <w:rFonts w:ascii="Albertus Extra Bold" w:hAnsi="Albertus Extra Bold"/>
          <w:b/>
          <w:vertAlign w:val="superscript"/>
        </w:rPr>
        <w:t>1</w:t>
      </w:r>
      <w:r>
        <w:t xml:space="preserve"> 2017, </w:t>
      </w:r>
      <w:r>
        <w:rPr>
          <w:rFonts w:ascii="Albertus Extra Bold" w:hAnsi="Albertus Extra Bold"/>
          <w:b/>
          <w:vertAlign w:val="superscript"/>
        </w:rPr>
        <w:t>1</w:t>
      </w:r>
      <w:r>
        <w:rPr>
          <w:u w:val="single"/>
        </w:rPr>
        <w:t>2018, 2019, and 2020,</w:t>
      </w:r>
      <w:r>
        <w:rPr>
          <w:rFonts w:ascii="Albertus Extra Bold" w:hAnsi="Albertus Extra Bold"/>
          <w:b/>
          <w:vertAlign w:val="superscript"/>
        </w:rPr>
        <w:t>1</w:t>
      </w:r>
      <w:r>
        <w:t xml:space="preserve"> property that would have been exempt from taxation pursuant to section 3 of P.L.    , c.    (C.        ) (pending before the Legislature as this bill), had that section been effective in those tax years, shall not be assessed as </w:t>
      </w:r>
      <w:r>
        <w:rPr>
          <w:rFonts w:ascii="Albertus Extra Bold" w:hAnsi="Albertus Extra Bold"/>
          <w:b/>
          <w:vertAlign w:val="superscript"/>
        </w:rPr>
        <w:t>1</w:t>
      </w:r>
      <w:r>
        <w:rPr>
          <w:u w:val="single"/>
        </w:rPr>
        <w:t>an</w:t>
      </w:r>
      <w:r>
        <w:rPr>
          <w:rFonts w:ascii="Albertus Extra Bold" w:hAnsi="Albertus Extra Bold"/>
          <w:b/>
          <w:vertAlign w:val="superscript"/>
        </w:rPr>
        <w:t>1</w:t>
      </w:r>
      <w:r>
        <w:t xml:space="preserve"> omitted </w:t>
      </w:r>
      <w:r>
        <w:rPr>
          <w:rFonts w:ascii="Albertus Extra Bold" w:hAnsi="Albertus Extra Bold"/>
          <w:b/>
          <w:vertAlign w:val="superscript"/>
        </w:rPr>
        <w:t>1</w:t>
      </w:r>
      <w:r>
        <w:rPr>
          <w:rFonts w:ascii="Albertus Extra Bold" w:hAnsi="Albertus Extra Bold"/>
          <w:b/>
        </w:rPr>
        <w:t>[</w:t>
      </w:r>
      <w:r>
        <w:t>property</w:t>
      </w:r>
      <w:r>
        <w:rPr>
          <w:rFonts w:ascii="Albertus Extra Bold" w:hAnsi="Albertus Extra Bold"/>
          <w:b/>
        </w:rPr>
        <w:t>]</w:t>
      </w:r>
      <w:r>
        <w:t xml:space="preserve"> </w:t>
      </w:r>
      <w:r>
        <w:rPr>
          <w:u w:val="single"/>
        </w:rPr>
        <w:t>assessment</w:t>
      </w:r>
      <w:r>
        <w:rPr>
          <w:rFonts w:ascii="Albertus Extra Bold" w:hAnsi="Albertus Extra Bold"/>
          <w:b/>
          <w:vertAlign w:val="superscript"/>
        </w:rPr>
        <w:t>1</w:t>
      </w:r>
      <w:r>
        <w:t xml:space="preserve"> pursuant to P.L.1947, c.413 (C.54:4-63.12 et seq.) </w:t>
      </w:r>
      <w:r>
        <w:rPr>
          <w:rFonts w:ascii="Albertus Extra Bold" w:hAnsi="Albertus Extra Bold"/>
          <w:b/>
          <w:vertAlign w:val="superscript"/>
        </w:rPr>
        <w:t>1</w:t>
      </w:r>
      <w:r>
        <w:rPr>
          <w:u w:val="single"/>
        </w:rPr>
        <w:t>or as a regular assessment pursuant to R.S.54:4-1</w:t>
      </w:r>
      <w:r>
        <w:rPr>
          <w:rFonts w:ascii="Albertus Extra Bold" w:hAnsi="Albertus Extra Bold"/>
          <w:b/>
          <w:vertAlign w:val="superscript"/>
        </w:rPr>
        <w:t>1</w:t>
      </w:r>
      <w:r>
        <w:t xml:space="preserve">.  This section shall apply to all property owned by an association or corporation organized as a nonprofit entity pursuant to Title 15 of the Revised Statutes or Title 15A of the New Jersey Statutes exclusively for hospital purposes, whether or not assessed as </w:t>
      </w:r>
      <w:r>
        <w:rPr>
          <w:rFonts w:ascii="Albertus Extra Bold" w:hAnsi="Albertus Extra Bold"/>
          <w:b/>
          <w:vertAlign w:val="superscript"/>
        </w:rPr>
        <w:t>1</w:t>
      </w:r>
      <w:r>
        <w:rPr>
          <w:u w:val="single"/>
        </w:rPr>
        <w:t>an</w:t>
      </w:r>
      <w:r>
        <w:rPr>
          <w:rFonts w:ascii="Albertus Extra Bold" w:hAnsi="Albertus Extra Bold"/>
          <w:b/>
          <w:vertAlign w:val="superscript"/>
        </w:rPr>
        <w:t>1</w:t>
      </w:r>
      <w:r>
        <w:t xml:space="preserve"> omitted </w:t>
      </w:r>
      <w:r>
        <w:rPr>
          <w:rFonts w:ascii="Albertus Extra Bold" w:hAnsi="Albertus Extra Bold"/>
          <w:b/>
          <w:vertAlign w:val="superscript"/>
        </w:rPr>
        <w:t>1</w:t>
      </w:r>
      <w:r>
        <w:rPr>
          <w:rFonts w:ascii="Albertus Extra Bold" w:hAnsi="Albertus Extra Bold"/>
          <w:b/>
        </w:rPr>
        <w:t>[</w:t>
      </w:r>
      <w:r>
        <w:t>property</w:t>
      </w:r>
      <w:r>
        <w:rPr>
          <w:rFonts w:ascii="Albertus Extra Bold" w:hAnsi="Albertus Extra Bold"/>
          <w:b/>
        </w:rPr>
        <w:t>]</w:t>
      </w:r>
      <w:r>
        <w:t xml:space="preserve"> </w:t>
      </w:r>
      <w:r>
        <w:rPr>
          <w:u w:val="single"/>
        </w:rPr>
        <w:t>assessment or a regular assessment</w:t>
      </w:r>
      <w:r>
        <w:rPr>
          <w:rFonts w:ascii="Albertus Extra Bold" w:hAnsi="Albertus Extra Bold"/>
          <w:b/>
          <w:vertAlign w:val="superscript"/>
        </w:rPr>
        <w:t>1</w:t>
      </w:r>
      <w:r>
        <w:t xml:space="preserve">, as well as the omitted assessments </w:t>
      </w:r>
      <w:r>
        <w:rPr>
          <w:rFonts w:ascii="Albertus Extra Bold" w:hAnsi="Albertus Extra Bold"/>
          <w:b/>
          <w:vertAlign w:val="superscript"/>
        </w:rPr>
        <w:t>1</w:t>
      </w:r>
      <w:r>
        <w:rPr>
          <w:u w:val="single"/>
        </w:rPr>
        <w:t>or regular assessments</w:t>
      </w:r>
      <w:r>
        <w:rPr>
          <w:rFonts w:ascii="Albertus Extra Bold" w:hAnsi="Albertus Extra Bold"/>
          <w:b/>
          <w:vertAlign w:val="superscript"/>
        </w:rPr>
        <w:t>1</w:t>
      </w:r>
      <w:r>
        <w:t xml:space="preserve"> of such property that is the subject of litigation that is pending or that may be subject to appeal before the county board of taxation, the tax court, or any other court on or after the date of enactment of P.L.    , c.</w:t>
      </w:r>
      <w:r w:rsidR="007A2152">
        <w:t>    </w:t>
      </w:r>
      <w:r>
        <w:t>(C.</w:t>
      </w:r>
      <w:r w:rsidR="007A2152">
        <w:t>        </w:t>
      </w:r>
      <w:r>
        <w:t xml:space="preserve">) (pending before the Legislature as this bill).  </w:t>
      </w:r>
      <w:r>
        <w:rPr>
          <w:rFonts w:ascii="Albertus Extra Bold" w:hAnsi="Albertus Extra Bold"/>
          <w:b/>
          <w:vertAlign w:val="superscript"/>
        </w:rPr>
        <w:t>1</w:t>
      </w:r>
      <w:r>
        <w:rPr>
          <w:rFonts w:ascii="Albertus Extra Bold" w:hAnsi="Albertus Extra Bold"/>
          <w:b/>
        </w:rPr>
        <w:t>[</w:t>
      </w:r>
      <w:r>
        <w:t>Any</w:t>
      </w:r>
      <w:r>
        <w:rPr>
          <w:rFonts w:ascii="Albertus Extra Bold" w:hAnsi="Albertus Extra Bold"/>
          <w:b/>
        </w:rPr>
        <w:t>]</w:t>
      </w:r>
      <w:r>
        <w:t xml:space="preserve"> </w:t>
      </w:r>
      <w:r>
        <w:rPr>
          <w:u w:val="single"/>
        </w:rPr>
        <w:t>Nothing in this section shall be construed to require a municipality to refund any</w:t>
      </w:r>
      <w:r>
        <w:rPr>
          <w:rFonts w:ascii="Albertus Extra Bold" w:hAnsi="Albertus Extra Bold"/>
          <w:b/>
          <w:vertAlign w:val="superscript"/>
        </w:rPr>
        <w:t>1</w:t>
      </w:r>
      <w:r>
        <w:t xml:space="preserve"> taxes paid on such property </w:t>
      </w:r>
      <w:r>
        <w:rPr>
          <w:rFonts w:ascii="Albertus Extra Bold" w:hAnsi="Albertus Extra Bold"/>
          <w:b/>
          <w:vertAlign w:val="superscript"/>
        </w:rPr>
        <w:t>1</w:t>
      </w:r>
      <w:r>
        <w:rPr>
          <w:u w:val="single"/>
        </w:rPr>
        <w:t>as a result of such omitted assessments or regular assessments pursuant to any previous settlement of litigation or other agreement</w:t>
      </w:r>
      <w:r>
        <w:rPr>
          <w:rFonts w:ascii="Albertus Extra Bold" w:hAnsi="Albertus Extra Bold"/>
          <w:b/>
          <w:vertAlign w:val="superscript"/>
        </w:rPr>
        <w:t>1</w:t>
      </w:r>
      <w:r>
        <w:t xml:space="preserve"> for tax years 2014, 2015, 2016, </w:t>
      </w:r>
      <w:r>
        <w:rPr>
          <w:rFonts w:ascii="Albertus Extra Bold" w:hAnsi="Albertus Extra Bold"/>
          <w:b/>
          <w:vertAlign w:val="superscript"/>
        </w:rPr>
        <w:t>1</w:t>
      </w:r>
      <w:r>
        <w:rPr>
          <w:rFonts w:ascii="Albertus Extra Bold" w:hAnsi="Albertus Extra Bold"/>
          <w:b/>
        </w:rPr>
        <w:t>[</w:t>
      </w:r>
      <w:r>
        <w:t>or</w:t>
      </w:r>
      <w:r>
        <w:rPr>
          <w:rFonts w:ascii="Albertus Extra Bold" w:hAnsi="Albertus Extra Bold"/>
          <w:b/>
        </w:rPr>
        <w:t>]</w:t>
      </w:r>
      <w:r>
        <w:rPr>
          <w:rFonts w:ascii="Albertus Extra Bold" w:hAnsi="Albertus Extra Bold"/>
          <w:b/>
          <w:vertAlign w:val="superscript"/>
        </w:rPr>
        <w:t>1</w:t>
      </w:r>
      <w:r>
        <w:t xml:space="preserve"> 2017 </w:t>
      </w:r>
      <w:r>
        <w:rPr>
          <w:rFonts w:ascii="Albertus Extra Bold" w:hAnsi="Albertus Extra Bold"/>
          <w:b/>
          <w:vertAlign w:val="superscript"/>
        </w:rPr>
        <w:t>1</w:t>
      </w:r>
      <w:r>
        <w:rPr>
          <w:rFonts w:ascii="Albertus Extra Bold" w:hAnsi="Albertus Extra Bold"/>
          <w:b/>
        </w:rPr>
        <w:t>[</w:t>
      </w:r>
      <w:r>
        <w:t>shall be refunded</w:t>
      </w:r>
      <w:r>
        <w:rPr>
          <w:rFonts w:ascii="Albertus Extra Bold" w:hAnsi="Albertus Extra Bold"/>
          <w:b/>
        </w:rPr>
        <w:t>]</w:t>
      </w:r>
      <w:r>
        <w:t xml:space="preserve"> </w:t>
      </w:r>
      <w:r>
        <w:rPr>
          <w:u w:val="single"/>
        </w:rPr>
        <w:t>, 2018, 2019, and 2020</w:t>
      </w:r>
      <w:r>
        <w:rPr>
          <w:rFonts w:ascii="Albertus Extra Bold" w:hAnsi="Albertus Extra Bold"/>
          <w:b/>
          <w:vertAlign w:val="superscript"/>
        </w:rPr>
        <w:t>1</w:t>
      </w:r>
      <w:r>
        <w:t>.</w:t>
      </w:r>
    </w:p>
    <w:p w:rsidR="009B77BD" w:rsidRDefault="009B77BD" w:rsidP="009B77BD"/>
    <w:p w:rsidR="009B77BD" w:rsidRDefault="009B77BD" w:rsidP="009B77BD">
      <w:r>
        <w:tab/>
        <w:t>5.</w:t>
      </w:r>
      <w:r>
        <w:tab/>
      </w:r>
      <w:r w:rsidRPr="00AC618D">
        <w:t>R.S.54:4-3.6 is amended to read as follows:</w:t>
      </w:r>
    </w:p>
    <w:p w:rsidR="009B77BD" w:rsidRDefault="009B77BD" w:rsidP="009B77BD">
      <w:pPr>
        <w:tabs>
          <w:tab w:val="clear" w:pos="1440"/>
          <w:tab w:val="left" w:pos="1350"/>
        </w:tabs>
      </w:pPr>
      <w:r>
        <w:tab/>
        <w:t>54:4-3.6.</w:t>
      </w:r>
      <w:r>
        <w:tab/>
        <w:t xml:space="preserve">The following property shall be exempt from taxation under this chapter: all buildings actually used for colleges, schools, academies or seminaries, provided that if any portion of such buildings are leased to profit-making organizations or otherwise used for purposes which are not themselves exempt from taxation, </w:t>
      </w:r>
      <w:r>
        <w:lastRenderedPageBreak/>
        <w:t xml:space="preserve">said portion shall be subject to taxation and the remaining portion only shall be exempt; all buildings actually used for historical societies, associations or exhibitions, when owned by the State, county or any political subdivision thereof or when located on land owned by an educational institution which derives its primary support from State revenue; all buildings actually and exclusively used for public libraries, asylum or schools for adults and children with intellectual disabilities; all buildings used exclusively by any association or corporation formed for the purpose and actually engaged in the work of preventing cruelty to animals; all buildings actually and exclusively used and owned by volunteer first-aid squads, which squads are or shall be incorporated as associations not for pecuniary profit; all buildings actually used in the work of associations and corporations organized exclusively for the moral and mental improvement of men, women and children, provided that if any portion of a building used for that purpose is leased to profit-making organizations or is otherwise used for purposes which are not themselves exempt from taxation, that portion shall be subject to taxation and the remaining portion only shall be exempt; all buildings actually used in the work of associations and corporations organized exclusively for religious purposes, including religious worship, or charitable purposes, provided that if any portion of a building used for that purpose is leased to a profit-making organization or is otherwise used for purposes which are not themselves exempt from taxation, that portion shall be subject to taxation and the remaining portion shall be exempt from taxation, and provided further that if any portion of a building is used for a different exempt use by an exempt entity, that portion shall also be exempt from taxation; all buildings </w:t>
      </w:r>
      <w:r>
        <w:rPr>
          <w:u w:val="single"/>
        </w:rPr>
        <w:t xml:space="preserve">, other than those </w:t>
      </w:r>
      <w:r w:rsidRPr="00AC618D">
        <w:rPr>
          <w:u w:val="single"/>
        </w:rPr>
        <w:t>exempt from taxation pursuant to section 3 of P.L.    , c.    (C.        ) (pending before the Legislature as this bill)</w:t>
      </w:r>
      <w:r>
        <w:rPr>
          <w:u w:val="single"/>
        </w:rPr>
        <w:t>,</w:t>
      </w:r>
      <w:r>
        <w:t xml:space="preserve"> actually used in the work of associations and corporations organized exclusively for hospital purposes, provided that if any portion of a building used for hospital purposes is leased to profit-making organizations or otherwise used for purposes which are not themselves exempt from taxation, that portion shall be subject to taxation and the remaining portion only shall be exempt; all buildings owned or held by an association or corporation created for the purpose of holding the title to such buildings as are actually and exclusively used in the work of two or more associations or corporations organized exclusively for the moral and mental improvement of men, women and children; all buildings owned by a corporation created under or otherwise subject to the provisions of Title 15 of the Revised Statutes or Title 15A of the New Jersey Statutes and actually and exclusively used in the work of one or more associations or corporations organized exclusively for charitable or religious purposes, which associations or corporations may or may not pay rent for the use of the premises or the portions of the premises used by them; the buildings, not </w:t>
      </w:r>
      <w:r>
        <w:lastRenderedPageBreak/>
        <w:t>exceeding two, actually occupied as a parsonage by the officiating clergymen of any religious corporation of this State, together with the accessory buildings located on the same premises; the land whereon any of the buildings hereinbefore mentioned are erected, and which may be necessary for the fair enjoyment thereof, and which is devoted to the purposes above mentioned and to no other purpose and does not exceed five acres in extent; the furniture and personal property in said buildings if used in and devoted to the purposes above mentioned; all property owned and used by any nonprofit corporation in connection with its curriculum, work, care, treatment and study of men, women, or children with intellectual disabilities shall also be exempt from taxation, provided that such corporation conducts and maintains research or professional training facilities for the care and training of men, women, or children with intellectual disabilities; provided, in case of all the foregoing, the buildings, or the lands on which they stand, or the associations, corporations or institutions using and occupying them as aforesaid, are not conducted for profit, except that the exemption of the buildings and lands used for charitable, benevolent or religious purposes shall extend to cases where the charitable, benevolent or religious work therein carried on is supported partly by fees and charges received from or on behalf of beneficiaries using or occupying the buildings; provided the building is wholly controlled by and the entire income therefrom is used for said charitable, benevolent or religious purposes; and any tract of land purchased pursuant to subsection (n) of section 21 of P.L.1971, c.199 (C.40A:12-21), and located within a municipality, actually used for the cultivation and sale of fresh fruits and vegetables and owned by a duly incorporated nonprofit organization or association which includes among its principal purposes the cultivation and sale of fresh fruits and vegetables, other than a political, partisan, sectarian, denominational or religious organization or association.  The foregoing exemption shall apply only where the association, corporation or institution claiming the exemption owns the property in question and is incorporated or organized under the laws of this State and authorized to carry out the purposes on account of which the exemption is claimed or where an educational institution, as provided herein, has leased said property to a historical society or association or to a corporation organized for such purposes and created under or otherwise subject to the provisions of Title 15 of the Revised Statutes or Title 15A of the New Jersey Statutes.</w:t>
      </w:r>
    </w:p>
    <w:p w:rsidR="009B77BD" w:rsidRDefault="009B77BD" w:rsidP="009B77BD">
      <w:r>
        <w:tab/>
        <w:t xml:space="preserve">As used in this section "hospital purposes" includes health care facilities for the elderly, such as nursing homes; residential health care facilities; assisted living residences; facilities with a Class C license pursuant to P.L.1979, c.496 (C.55:13B-1 et al.), the "Rooming and Boarding House Act of 1979"; similar facilities that provide medical, nursing or personal care services to their residents; and that portion of the central administrative or service facility of a </w:t>
      </w:r>
      <w:r>
        <w:lastRenderedPageBreak/>
        <w:t>continuing care retirement community that is reasonably allocable as a health care facility for the elderly.</w:t>
      </w:r>
    </w:p>
    <w:p w:rsidR="009B77BD" w:rsidRDefault="009B77BD" w:rsidP="009B77BD">
      <w:r>
        <w:t>(</w:t>
      </w:r>
      <w:proofErr w:type="spellStart"/>
      <w:r>
        <w:t>cf</w:t>
      </w:r>
      <w:proofErr w:type="spellEnd"/>
      <w:r>
        <w:t>: P.L.</w:t>
      </w:r>
      <w:r w:rsidRPr="00AC618D">
        <w:t>2011, c.171, s.4</w:t>
      </w:r>
      <w:r>
        <w:t>)</w:t>
      </w:r>
    </w:p>
    <w:p w:rsidR="009B77BD" w:rsidRDefault="009B77BD" w:rsidP="009B77BD"/>
    <w:p w:rsidR="009B77BD" w:rsidRDefault="009B77BD" w:rsidP="009B77BD">
      <w:r>
        <w:tab/>
      </w:r>
      <w:r w:rsidR="005A7939">
        <w:rPr>
          <w:rFonts w:ascii="Albertus Extra Bold" w:hAnsi="Albertus Extra Bold"/>
          <w:b/>
          <w:vertAlign w:val="superscript"/>
        </w:rPr>
        <w:t>1</w:t>
      </w:r>
      <w:r w:rsidR="005A7939" w:rsidRPr="005A7939">
        <w:rPr>
          <w:rFonts w:ascii="Albertus Extra Bold" w:hAnsi="Albertus Extra Bold"/>
          <w:b/>
        </w:rPr>
        <w:t>[</w:t>
      </w:r>
      <w:r w:rsidR="005A7939">
        <w:t xml:space="preserve">6.  </w:t>
      </w:r>
      <w:r>
        <w:t>R.S.</w:t>
      </w:r>
      <w:r w:rsidRPr="00AC618D">
        <w:t>54:3-21</w:t>
      </w:r>
      <w:r>
        <w:t xml:space="preserve"> </w:t>
      </w:r>
      <w:r w:rsidRPr="00AC618D">
        <w:t>is amended to read as follows:</w:t>
      </w:r>
    </w:p>
    <w:p w:rsidR="009B77BD" w:rsidRDefault="00AC45DB" w:rsidP="009B77BD">
      <w:pPr>
        <w:tabs>
          <w:tab w:val="clear" w:pos="1440"/>
          <w:tab w:val="clear" w:pos="2880"/>
          <w:tab w:val="clear" w:pos="3600"/>
          <w:tab w:val="clear" w:pos="4320"/>
          <w:tab w:val="left" w:pos="1260"/>
          <w:tab w:val="left" w:pos="1620"/>
        </w:tabs>
      </w:pPr>
      <w:r>
        <w:tab/>
        <w:t>54:3-21.</w:t>
      </w:r>
      <w:r>
        <w:tab/>
        <w:t>a.  (1)</w:t>
      </w:r>
      <w:r w:rsidR="00F7565C">
        <w:t xml:space="preserve"> </w:t>
      </w:r>
      <w:r>
        <w:t xml:space="preserve"> </w:t>
      </w:r>
      <w:r w:rsidR="009B77BD">
        <w:t xml:space="preserve">Except as provided in subsection b. of this section a taxpayer feeling aggrieved by the assessed valuation </w:t>
      </w:r>
      <w:r w:rsidR="009B77BD">
        <w:rPr>
          <w:u w:val="single"/>
        </w:rPr>
        <w:t>or exempt status</w:t>
      </w:r>
      <w:r w:rsidR="009B77BD">
        <w:t xml:space="preserve"> of the taxpayer's property </w:t>
      </w:r>
      <w:r w:rsidR="009B77BD" w:rsidRPr="00AC618D">
        <w:rPr>
          <w:rFonts w:ascii="Albertus Extra Bold" w:hAnsi="Albertus Extra Bold"/>
          <w:b/>
        </w:rPr>
        <w:t>[</w:t>
      </w:r>
      <w:r w:rsidR="009B77BD">
        <w:t>, or feeling discriminated against by the assessed valuation of other property in the county,</w:t>
      </w:r>
      <w:r w:rsidR="009B77BD" w:rsidRPr="00AC618D">
        <w:rPr>
          <w:rFonts w:ascii="Albertus Extra Bold" w:hAnsi="Albertus Extra Bold"/>
          <w:b/>
        </w:rPr>
        <w:t>]</w:t>
      </w:r>
      <w:r w:rsidR="009B77BD">
        <w:t xml:space="preserve"> or a taxing district which may feel discriminated against by the assessed valuation </w:t>
      </w:r>
      <w:r w:rsidR="009B77BD" w:rsidRPr="00AC618D">
        <w:rPr>
          <w:u w:val="single"/>
        </w:rPr>
        <w:t>or exempt status</w:t>
      </w:r>
      <w:r w:rsidR="009B77BD">
        <w:t xml:space="preserve"> of property in the taxing district, or by the assessed valuation </w:t>
      </w:r>
      <w:r w:rsidR="009B77BD" w:rsidRPr="00AC618D">
        <w:rPr>
          <w:u w:val="single"/>
        </w:rPr>
        <w:t>or exempt status</w:t>
      </w:r>
      <w:r w:rsidR="009B77BD">
        <w:t xml:space="preserve"> of property in another taxing district in the county, may on or before April 1, or 45 days from the date the bulk mailing of notification of assessment is completed in the taxing district, whichever is later, appeal to the county board of taxation by filing with it a petition of appeal; provided, however, that any such taxpayer or taxing district may on or before April 1, or 45 days from the date the bulk mailing of notification of assessment is completed in the taxing district, whichever is later, file a complaint directly with the Tax Court, if the assessed valuation of the property subject to the appeal exceeds $1,000,000.  In a taxing district where a municipal-wide revaluation or municipal-wide reassessment has been implemented, a taxpayer or a taxing district may appeal before or on May 1 to the county board of taxation by filing with it a petition of appeal or, if the assessed valuation of the property subject to the appeal exceeds $1,000,000, by filing a complaint directly with the State Tax Court.  Within ten days of the completion of the bulk mailing of notification of assessment, the assessor of the taxing district shall file with the county board of taxation a certification setting forth the date on which the bulk mailing was completed.  If a county board of taxation completes the bulk mailing of notification of assessment, the tax administrator of the county board of taxation shall within ten days of the completion of the bulk mailing prepare and keep on file a certification setting forth the date on which the bulk mailing was completed.  A taxpayer shall have 45 days to file an appeal upon the issuance of a notification of a change in assessment.  An appeal to the Tax Court by one party in a case in which the Tax Court has jurisdiction shall establish jurisdiction over the entire matter in the Tax Court.  All appeals to the Tax Court hereunder shall be in accordance with the provisions of the State Uniform Tax Procedure Law, R.S.54:48-1 et seq.</w:t>
      </w:r>
    </w:p>
    <w:p w:rsidR="009B77BD" w:rsidRDefault="009B77BD" w:rsidP="009B77BD">
      <w:r>
        <w:tab/>
        <w:t>If a petition of appeal or a complaint is filed on April 1 or during the 19 days next preceding April 1, a taxpayer or a taxing district shall have 20 days from the date of service of the petition or complaint to file a cross-petition of appeal with a county board of taxation or a counterclaim with the Tax Court, as appropriate.</w:t>
      </w:r>
    </w:p>
    <w:p w:rsidR="009B77BD" w:rsidRDefault="009B77BD" w:rsidP="009B77BD">
      <w:r>
        <w:lastRenderedPageBreak/>
        <w:tab/>
        <w:t>(2)</w:t>
      </w:r>
      <w:r>
        <w:tab/>
        <w:t xml:space="preserve">With respect to property located in a county participating in the demonstration program established in section 4 of P.L.2013, c.15 (C.54:1-104) or a property located in a county operating under the "Property Tax Assessment Reform Act," P.L.2009, c.118 (C.54:1-86 et seq.), and except as provided in subsection b. of this section, a taxpayer feeling aggrieved by the assessed valuation </w:t>
      </w:r>
      <w:r w:rsidRPr="00AC618D">
        <w:rPr>
          <w:u w:val="single"/>
        </w:rPr>
        <w:t>or exempt status</w:t>
      </w:r>
      <w:r>
        <w:t xml:space="preserve"> of the taxpayer's property </w:t>
      </w:r>
      <w:r w:rsidRPr="00AC618D">
        <w:rPr>
          <w:rFonts w:ascii="Albertus Extra Bold" w:hAnsi="Albertus Extra Bold"/>
          <w:b/>
        </w:rPr>
        <w:t>[</w:t>
      </w:r>
      <w:r>
        <w:t>, or feeling discriminated against by the assessed valuation of other property in the county,</w:t>
      </w:r>
      <w:r w:rsidRPr="00AC618D">
        <w:rPr>
          <w:rFonts w:ascii="Albertus Extra Bold" w:hAnsi="Albertus Extra Bold"/>
          <w:b/>
        </w:rPr>
        <w:t>]</w:t>
      </w:r>
      <w:r>
        <w:t xml:space="preserve"> or a taxing district which may feel discriminated against by the assessed valuation </w:t>
      </w:r>
      <w:r w:rsidRPr="00AC618D">
        <w:rPr>
          <w:u w:val="single"/>
        </w:rPr>
        <w:t>or exempt status</w:t>
      </w:r>
      <w:r>
        <w:t xml:space="preserve"> of property in the taxing district, or by the assessed valuation </w:t>
      </w:r>
      <w:r w:rsidRPr="00AC618D">
        <w:rPr>
          <w:u w:val="single"/>
        </w:rPr>
        <w:t>or exempt status</w:t>
      </w:r>
      <w:r>
        <w:t xml:space="preserve"> of property in another taxing district in the county, may on or before January 15, or 45 days from the date the bulk mailing of notification of assessment is completed in the taxing district, whichever date is later, appeal to the county board of taxation by filing with it a petition of appeal; provided, however, that any such taxpayer, or taxing district, may on or before April 1, or 45 days from the date the bulk mailing of notification of assessment is completed in the taxing district, whichever date is later, file a complaint directly with the Tax Court, if the assessed valuation of the property subject to the appeal exceeds $1,000,000.</w:t>
      </w:r>
    </w:p>
    <w:p w:rsidR="009B77BD" w:rsidRDefault="009B77BD" w:rsidP="009B77BD">
      <w:r>
        <w:tab/>
        <w:t>If a petition of appeal is filed on January 15 or during the 19 days next preceding January 15, or a complaint is filed with the Tax Court on April 1 or during the 19 days next preceding April 1, a taxpayer or a taxing district shall have 20 days from the date of service of the petition or complaint to file a cross-petition of appeal with a county board of taxation or a counterclaim with the Tax Court, as appropriate.</w:t>
      </w:r>
    </w:p>
    <w:p w:rsidR="009B77BD" w:rsidRDefault="009B77BD" w:rsidP="009B77BD">
      <w:r>
        <w:tab/>
        <w:t>Within 10 days of the completion of the bulk mailing of notification of assessment, the assessor of the taxing district shall file with the county board of taxation a certification setting forth the date on which the bulk mailing was completed.  If a county board of taxation completes the bulk mailing of notification of assessment, the tax administrator of the county board of taxation shall within 10 days of the completion of the bulk mailing prepare and keep on file a certification setting forth the date on which the bulk mailing was completed.  A taxpayer shall have 45 days to file an appeal upon the issuance of a notification of a change in assessment.  An appeal to the Tax Court by one party in a case in which the Tax Court has jurisdiction shall establish jurisdiction over the entire matter in the Tax Court.  All appeals to the Tax Court hereunder shall be in accordance with the provisions of the State Uniform Tax Procedure Law, R.S.54:48-1 et seq.</w:t>
      </w:r>
    </w:p>
    <w:p w:rsidR="009815D6" w:rsidRDefault="009B77BD" w:rsidP="009815D6">
      <w:r>
        <w:tab/>
        <w:t>b.</w:t>
      </w:r>
      <w:r>
        <w:tab/>
        <w:t xml:space="preserve">No taxpayer or taxing district shall be entitled to appeal either an assessment or an exemption or both that is based on a financial agreement subject to the provisions of the "Long Term </w:t>
      </w:r>
      <w:r w:rsidR="009815D6">
        <w:br w:type="page"/>
      </w:r>
    </w:p>
    <w:p w:rsidR="009B77BD" w:rsidRDefault="009B77BD" w:rsidP="009B77BD">
      <w:r>
        <w:lastRenderedPageBreak/>
        <w:t>Tax Exemption Law" under the appeals process set forth in subsection a. of this section.</w:t>
      </w:r>
    </w:p>
    <w:p w:rsidR="009B77BD" w:rsidRPr="005A7939" w:rsidRDefault="009B77BD" w:rsidP="009B77BD">
      <w:pPr>
        <w:rPr>
          <w:rFonts w:ascii="Albertus Extra Bold" w:hAnsi="Albertus Extra Bold"/>
          <w:b/>
          <w:vertAlign w:val="superscript"/>
        </w:rPr>
      </w:pPr>
      <w:r>
        <w:t>(</w:t>
      </w:r>
      <w:proofErr w:type="spellStart"/>
      <w:r>
        <w:t>cf</w:t>
      </w:r>
      <w:proofErr w:type="spellEnd"/>
      <w:r>
        <w:t>: P.L.</w:t>
      </w:r>
      <w:r w:rsidRPr="00AC618D">
        <w:t>2017, c.306, s.4</w:t>
      </w:r>
      <w:r>
        <w:t>)</w:t>
      </w:r>
      <w:r w:rsidR="005A7939" w:rsidRPr="005A7939">
        <w:rPr>
          <w:rFonts w:ascii="Albertus Extra Bold" w:hAnsi="Albertus Extra Bold"/>
          <w:b/>
        </w:rPr>
        <w:t>]</w:t>
      </w:r>
      <w:r w:rsidR="005A7939">
        <w:rPr>
          <w:rFonts w:ascii="Albertus Extra Bold" w:hAnsi="Albertus Extra Bold"/>
          <w:b/>
          <w:vertAlign w:val="superscript"/>
        </w:rPr>
        <w:t>1</w:t>
      </w:r>
    </w:p>
    <w:p w:rsidR="004475E5" w:rsidRDefault="004475E5" w:rsidP="004475E5"/>
    <w:p w:rsidR="004475E5" w:rsidRDefault="004475E5" w:rsidP="004475E5">
      <w:r>
        <w:tab/>
      </w:r>
      <w:r>
        <w:rPr>
          <w:rFonts w:ascii="Albertus Extra Bold" w:hAnsi="Albertus Extra Bold"/>
          <w:b/>
          <w:vertAlign w:val="superscript"/>
        </w:rPr>
        <w:t>1</w:t>
      </w:r>
      <w:r>
        <w:t>6.</w:t>
      </w:r>
      <w:r w:rsidR="00F7565C">
        <w:tab/>
      </w:r>
      <w:r>
        <w:t>R.S.54:3-21 is amended to read as follows:</w:t>
      </w:r>
    </w:p>
    <w:p w:rsidR="004475E5" w:rsidRDefault="004475E5" w:rsidP="004475E5">
      <w:pPr>
        <w:tabs>
          <w:tab w:val="clear" w:pos="1440"/>
          <w:tab w:val="clear" w:pos="2880"/>
          <w:tab w:val="clear" w:pos="3600"/>
          <w:tab w:val="clear" w:pos="4320"/>
          <w:tab w:val="left" w:pos="1260"/>
          <w:tab w:val="left" w:pos="1620"/>
        </w:tabs>
      </w:pPr>
      <w:r>
        <w:tab/>
        <w:t xml:space="preserve">54:3-21.  a.  (1) </w:t>
      </w:r>
      <w:r w:rsidR="00F7565C">
        <w:t xml:space="preserve"> </w:t>
      </w:r>
      <w:r>
        <w:t xml:space="preserve">Except as provided in subsection b. of this section a taxpayer feeling aggrieved by the assessed valuation </w:t>
      </w:r>
      <w:r>
        <w:rPr>
          <w:u w:val="single"/>
        </w:rPr>
        <w:t>or exempt status</w:t>
      </w:r>
      <w:r>
        <w:t xml:space="preserve"> of the taxpayer's property </w:t>
      </w:r>
      <w:r>
        <w:rPr>
          <w:rFonts w:ascii="Albertus Extra Bold" w:hAnsi="Albertus Extra Bold"/>
          <w:b/>
        </w:rPr>
        <w:t>[</w:t>
      </w:r>
      <w:r>
        <w:t>, or feeling discriminated against by the assessed valuation of other property in the county,</w:t>
      </w:r>
      <w:r>
        <w:rPr>
          <w:rFonts w:ascii="Albertus Extra Bold" w:hAnsi="Albertus Extra Bold"/>
          <w:b/>
        </w:rPr>
        <w:t>]</w:t>
      </w:r>
      <w:r>
        <w:t xml:space="preserve"> or a taxing district which may feel discriminated against by the assessed valuation </w:t>
      </w:r>
      <w:r>
        <w:rPr>
          <w:u w:val="single"/>
        </w:rPr>
        <w:t>or exempt status</w:t>
      </w:r>
      <w:r>
        <w:t xml:space="preserve"> of property in the taxing district, or by the assessed valuation </w:t>
      </w:r>
      <w:r>
        <w:rPr>
          <w:u w:val="single"/>
        </w:rPr>
        <w:t>or exempt status</w:t>
      </w:r>
      <w:r>
        <w:t xml:space="preserve"> of property in another taxing district in the county, may on or before April 1, or 45 days from the date the bulk mailing of notification of assessment is completed in the taxing district, whichever is later, appeal to the county board of taxation by filing with it a petition of appeal; provided, however, that any such taxpayer or taxing district may on or before April 1, or 45 days from the date the bulk mailing of notification of assessment is completed in the taxing district, whichever is later, file a complaint directly with the Tax Court, if the assessed valuation of the property subject to the appeal exceeds $1,000,000.  In a taxing district where a municipal-wide revaluation or municipal-wide reassessment has been implemented, a taxpayer or a taxing district may appeal before or on May 1 to the county board of taxation by filing with it a petition of appeal or, if the assessed valuation of the property subject to the appeal exceeds $1,000,000, by filing a complaint directly with the State Tax Court.  Within ten days of the completion of the bulk mailing of notification of assessment, the assessor of the taxing district shall file with the county board of taxation a certification setting forth the date on which the bulk mailing was completed.  If a county board of taxation completes the bulk mailing of notification of assessment, the tax administrator of the county board of taxation shall within ten days of the completion of the bulk mailing prepare and keep on file a certification setting forth the date on which the bulk mailing was completed.  A taxpayer shall have 45 days to file an appeal upon the issuance of a notification of a change in assessment.  An appeal to the Tax Court by one party in a case in which the Tax Court has jurisdiction shall establish jurisdiction over the entire matter in the Tax Court.  All appeals to the Tax Court hereunder shall be in accordance with the provisions of the State Uniform Tax Procedure Law, R.S.54:48-1 et seq.</w:t>
      </w:r>
    </w:p>
    <w:p w:rsidR="004475E5" w:rsidRDefault="004475E5" w:rsidP="004475E5">
      <w:r>
        <w:tab/>
        <w:t>If a petition of appeal or a complaint is filed on April 1 or during the 19 days next preceding April 1, a taxpayer or a taxing district shall have 20 days from the date of service of the petition or complaint to file a cross-petition of appeal with a county board of taxation or a counterclaim with the Tax Court, as appropriate.</w:t>
      </w:r>
    </w:p>
    <w:p w:rsidR="004475E5" w:rsidRDefault="004475E5" w:rsidP="004475E5">
      <w:r>
        <w:lastRenderedPageBreak/>
        <w:tab/>
        <w:t>(2)</w:t>
      </w:r>
      <w:r>
        <w:tab/>
        <w:t>With respect to property located in a county participating in the demonstration program established in section 4 of P.L.2013,</w:t>
      </w:r>
      <w:r w:rsidR="009815D6">
        <w:t> </w:t>
      </w:r>
      <w:r>
        <w:t xml:space="preserve">c.15 (C.54:1-104), a property located in a county operating under the "Property Tax Assessment Reform Act," P.L.2009, c.118 (C.54:1-86 et seq.), or a property located in a county that has adopted, by resolution, the provisions of section 1 of P.L.2018, c.94 (C.54:1-105), and except as provided in subsection b. of this section, a taxpayer feeling aggrieved by the assessed valuation </w:t>
      </w:r>
      <w:r>
        <w:rPr>
          <w:u w:val="single"/>
        </w:rPr>
        <w:t>or exempt status</w:t>
      </w:r>
      <w:r>
        <w:t xml:space="preserve"> of the taxpayer's property </w:t>
      </w:r>
      <w:r>
        <w:rPr>
          <w:rFonts w:ascii="Albertus Extra Bold" w:hAnsi="Albertus Extra Bold"/>
          <w:b/>
        </w:rPr>
        <w:t>[</w:t>
      </w:r>
      <w:r>
        <w:t>, or feeling discriminated against by the assessed valuation of other property in the county,</w:t>
      </w:r>
      <w:r>
        <w:rPr>
          <w:rFonts w:ascii="Albertus Extra Bold" w:hAnsi="Albertus Extra Bold"/>
          <w:b/>
        </w:rPr>
        <w:t>]</w:t>
      </w:r>
      <w:r>
        <w:t xml:space="preserve"> or a taxing district which may feel discriminated against by the assessed valuation </w:t>
      </w:r>
      <w:r>
        <w:rPr>
          <w:u w:val="single"/>
        </w:rPr>
        <w:t>or exempt status</w:t>
      </w:r>
      <w:r>
        <w:t xml:space="preserve"> of property in the taxing district, or by the assessed valuation </w:t>
      </w:r>
      <w:r>
        <w:rPr>
          <w:u w:val="single"/>
        </w:rPr>
        <w:t>or exempt status</w:t>
      </w:r>
      <w:r>
        <w:t xml:space="preserve"> of property in another taxing district in the county, may on or before January 15, or 45 days from the date the bulk mailing of notification of assessment is completed in the taxing district, whichever date is later, appeal to the county board of taxation by filing with it a petition of appeal; provided, however, that any such taxpayer, or taxing district, may on or before April 1, or 45 days from the date the bulk mailing of notification of assessment is completed in the taxing district, whichever date is later, file a complaint directly with the Tax Court, if the assessed valuation of the property subject to the appeal exceeds $1,000,000.</w:t>
      </w:r>
    </w:p>
    <w:p w:rsidR="004475E5" w:rsidRDefault="004475E5" w:rsidP="004475E5">
      <w:r>
        <w:tab/>
        <w:t>If a petition of appeal is filed on January 15 or during the 19 days next preceding January 15, or a complaint is filed with the Tax Court on April 1 or during the 19 days next preceding April 1, a taxpayer or a taxing district shall have 20 days from the date of service of the petition or complaint to file a cross-petition of appeal with a county board of taxation or a counterclaim with the Tax Court, as appropriate.</w:t>
      </w:r>
    </w:p>
    <w:p w:rsidR="004475E5" w:rsidRDefault="004475E5" w:rsidP="004475E5">
      <w:r>
        <w:tab/>
        <w:t>Within 10 days of the completion of the bulk mailing of notification of assessment, the assessor of the taxing district shall file with the county board of taxation a certification setting forth the date on which the bulk mailing was completed.  If a county board of taxation completes the bulk mailing of notification of assessment, the tax administrator of the county board of taxation shall within 10 days of the completion of the bulk mailing prepare and keep on file a certification setting forth the date on which the bulk mailing was completed.  A taxpayer shall have 45 days to file an appeal upon the issuance of a notification of a change in assessment.  An appeal to the Tax Court by one party in a case in which the Tax Court has jurisdiction shall establish jurisdiction over the entire matter in the Tax Court.  All appeals to the Tax Court hereunder shall be in accordance with the provisions of the State Uniform Tax Procedure Law, R.S.54:48-1 et seq.</w:t>
      </w:r>
    </w:p>
    <w:p w:rsidR="004475E5" w:rsidRDefault="00F7565C" w:rsidP="004475E5">
      <w:r>
        <w:tab/>
        <w:t>b.</w:t>
      </w:r>
      <w:r>
        <w:tab/>
      </w:r>
      <w:r w:rsidR="004475E5">
        <w:t xml:space="preserve">No taxpayer or taxing district shall be entitled to appeal either an assessment or an exemption or both that is based on a financial agreement subject to the provisions of the "Long Term </w:t>
      </w:r>
      <w:r w:rsidR="004475E5">
        <w:lastRenderedPageBreak/>
        <w:t>Tax Exemption Law" under the appeals process set forth in subsection a. of this section.</w:t>
      </w:r>
      <w:r w:rsidR="004475E5">
        <w:rPr>
          <w:rFonts w:ascii="Albertus Extra Bold" w:hAnsi="Albertus Extra Bold"/>
          <w:b/>
          <w:vertAlign w:val="superscript"/>
        </w:rPr>
        <w:t>1</w:t>
      </w:r>
    </w:p>
    <w:p w:rsidR="004475E5" w:rsidRDefault="004475E5" w:rsidP="004475E5">
      <w:r>
        <w:t>(</w:t>
      </w:r>
      <w:proofErr w:type="spellStart"/>
      <w:r>
        <w:t>cf</w:t>
      </w:r>
      <w:proofErr w:type="spellEnd"/>
      <w:r>
        <w:t>: P.L.2018.c. 94, s.5)</w:t>
      </w:r>
    </w:p>
    <w:p w:rsidR="009B77BD" w:rsidRDefault="009B77BD" w:rsidP="009B77BD"/>
    <w:p w:rsidR="003441D7" w:rsidRDefault="00F7565C" w:rsidP="003441D7">
      <w:r>
        <w:tab/>
        <w:t>7.</w:t>
      </w:r>
      <w:r>
        <w:tab/>
      </w:r>
      <w:r w:rsidR="003441D7">
        <w:t xml:space="preserve">This act shall take effect immediately </w:t>
      </w:r>
      <w:r w:rsidR="003441D7">
        <w:rPr>
          <w:rFonts w:ascii="Albertus Extra Bold" w:hAnsi="Albertus Extra Bold"/>
          <w:b/>
          <w:vertAlign w:val="superscript"/>
        </w:rPr>
        <w:t>1</w:t>
      </w:r>
      <w:r w:rsidR="003441D7">
        <w:rPr>
          <w:rFonts w:ascii="Albertus Extra Bold" w:hAnsi="Albertus Extra Bold"/>
          <w:b/>
        </w:rPr>
        <w:t>[</w:t>
      </w:r>
      <w:r w:rsidR="003441D7">
        <w:t>and shall be retroactive to January 1, 2018</w:t>
      </w:r>
      <w:r w:rsidR="003441D7">
        <w:rPr>
          <w:rFonts w:ascii="Albertus Extra Bold" w:hAnsi="Albertus Extra Bold"/>
          <w:b/>
        </w:rPr>
        <w:t>]</w:t>
      </w:r>
      <w:r w:rsidR="003441D7">
        <w:rPr>
          <w:rFonts w:ascii="Albertus Extra Bold" w:hAnsi="Albertus Extra Bold"/>
          <w:b/>
          <w:vertAlign w:val="superscript"/>
        </w:rPr>
        <w:t>1</w:t>
      </w:r>
      <w:r w:rsidR="003441D7">
        <w:t xml:space="preserve"> , except that section 4 of the bill shall </w:t>
      </w:r>
      <w:r w:rsidR="003441D7">
        <w:rPr>
          <w:rFonts w:ascii="Albertus Extra Bold" w:hAnsi="Albertus Extra Bold"/>
          <w:b/>
          <w:vertAlign w:val="superscript"/>
        </w:rPr>
        <w:t>1</w:t>
      </w:r>
      <w:r w:rsidR="003441D7">
        <w:rPr>
          <w:u w:val="single"/>
        </w:rPr>
        <w:t>be retroactive and</w:t>
      </w:r>
      <w:r w:rsidR="003441D7">
        <w:rPr>
          <w:rFonts w:ascii="Albertus Extra Bold" w:hAnsi="Albertus Extra Bold"/>
          <w:b/>
          <w:vertAlign w:val="superscript"/>
        </w:rPr>
        <w:t>1</w:t>
      </w:r>
      <w:r w:rsidR="003441D7">
        <w:t xml:space="preserve"> apply to tax years 2014, 2015, 2016, </w:t>
      </w:r>
      <w:r w:rsidR="003441D7">
        <w:rPr>
          <w:rFonts w:ascii="Albertus Extra Bold" w:hAnsi="Albertus Extra Bold"/>
          <w:b/>
          <w:vertAlign w:val="superscript"/>
        </w:rPr>
        <w:t>1</w:t>
      </w:r>
      <w:r w:rsidR="003441D7">
        <w:rPr>
          <w:rFonts w:ascii="Albertus Extra Bold" w:hAnsi="Albertus Extra Bold"/>
          <w:b/>
        </w:rPr>
        <w:t>[</w:t>
      </w:r>
      <w:r w:rsidR="003441D7">
        <w:t>and</w:t>
      </w:r>
      <w:r w:rsidR="003441D7">
        <w:rPr>
          <w:rFonts w:ascii="Albertus Extra Bold" w:hAnsi="Albertus Extra Bold"/>
          <w:b/>
        </w:rPr>
        <w:t>]</w:t>
      </w:r>
      <w:r w:rsidR="003441D7">
        <w:rPr>
          <w:rFonts w:ascii="Albertus Extra Bold" w:hAnsi="Albertus Extra Bold"/>
          <w:b/>
          <w:vertAlign w:val="superscript"/>
        </w:rPr>
        <w:t>1</w:t>
      </w:r>
      <w:r w:rsidR="003441D7">
        <w:t xml:space="preserve"> 2017 </w:t>
      </w:r>
      <w:r w:rsidR="003441D7">
        <w:rPr>
          <w:rFonts w:ascii="Albertus Extra Bold" w:hAnsi="Albertus Extra Bold"/>
          <w:b/>
          <w:vertAlign w:val="superscript"/>
        </w:rPr>
        <w:t>1</w:t>
      </w:r>
      <w:r w:rsidR="003441D7">
        <w:rPr>
          <w:u w:val="single"/>
        </w:rPr>
        <w:t>, 2018, 2019, and 2020</w:t>
      </w:r>
      <w:r w:rsidR="003441D7">
        <w:rPr>
          <w:rFonts w:ascii="Albertus Extra Bold" w:hAnsi="Albertus Extra Bold"/>
          <w:b/>
          <w:vertAlign w:val="superscript"/>
        </w:rPr>
        <w:t>1</w:t>
      </w:r>
      <w:r w:rsidR="003441D7">
        <w:t xml:space="preserve"> only.</w:t>
      </w:r>
    </w:p>
    <w:sectPr w:rsidR="003441D7" w:rsidSect="007A2152">
      <w:headerReference w:type="default" r:id="rId14"/>
      <w:footerReference w:type="default" r:id="rId15"/>
      <w:headerReference w:type="first" r:id="rId16"/>
      <w:footerReference w:type="first" r:id="rId17"/>
      <w:pgSz w:w="12240" w:h="20160" w:code="5"/>
      <w:pgMar w:top="1440" w:right="2520" w:bottom="1728" w:left="2880" w:header="1181"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73" w:rsidRDefault="00DA7873">
      <w:r>
        <w:separator/>
      </w:r>
    </w:p>
  </w:endnote>
  <w:endnote w:type="continuationSeparator" w:id="0">
    <w:p w:rsidR="00DA7873" w:rsidRDefault="00DA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B8" w:rsidRDefault="00644204" w:rsidP="00644204">
    <w:pPr>
      <w:pStyle w:val="sponUdate"/>
    </w:pPr>
    <w:r>
      <w:t>(Sponsorship Updated As Of: 10/29/2020)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4A" w:rsidRPr="00921C91" w:rsidRDefault="00C51A4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51A4A" w:rsidRPr="00921C91" w:rsidRDefault="00C51A4A">
    <w:pPr>
      <w:pStyle w:val="Footer"/>
      <w:rPr>
        <w:szCs w:val="18"/>
      </w:rPr>
    </w:pPr>
  </w:p>
  <w:p w:rsidR="00C51A4A" w:rsidRPr="00921C91" w:rsidRDefault="00C51A4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56B8E" w:rsidRDefault="00456B8E">
    <w:pPr>
      <w:pStyle w:val="Footer"/>
    </w:pPr>
    <w:r>
      <w:tab/>
      <w:t>Matter enclosed in superscript numerals has been adopted as follows:</w:t>
    </w:r>
  </w:p>
  <w:p w:rsidR="00456B8E" w:rsidRDefault="00456B8E">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September 17, 2020.</w:t>
    </w:r>
  </w:p>
  <w:p w:rsidR="00456B8E" w:rsidRDefault="009815D6">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SBA committee amendments adopted October 22, 2020.</w:t>
    </w:r>
  </w:p>
  <w:p w:rsidR="009815D6" w:rsidRPr="009815D6" w:rsidRDefault="009815D6">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73" w:rsidRDefault="00DA7873">
      <w:r>
        <w:separator/>
      </w:r>
    </w:p>
  </w:footnote>
  <w:footnote w:type="continuationSeparator" w:id="0">
    <w:p w:rsidR="00DA7873" w:rsidRDefault="00DA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D206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9B2445" w:rsidRDefault="009B2445" w:rsidP="009B2445">
    <w:pPr>
      <w:pStyle w:val="bpuHeadSpon"/>
    </w:pPr>
    <w:r w:rsidRPr="009B2445">
      <w:rPr>
        <w:rStyle w:val="bpuHeadSponChar"/>
      </w:rPr>
      <w:t>A1135</w:t>
    </w:r>
    <w:r>
      <w:t xml:space="preserve"> </w:t>
    </w:r>
    <w:r w:rsidR="009815D6">
      <w:t>[2R]</w:t>
    </w:r>
    <w:r w:rsidR="00456B8E">
      <w:t xml:space="preserve"> </w:t>
    </w:r>
    <w:r>
      <w:t>COUGHLIN, KARABINCHAK</w:t>
    </w:r>
  </w:p>
  <w:p w:rsidR="009B2445" w:rsidRDefault="009B2445" w:rsidP="009B2445">
    <w:pPr>
      <w:pStyle w:val="bpuHeadSpon"/>
    </w:pPr>
    <w:r>
      <w:fldChar w:fldCharType="begin"/>
    </w:r>
    <w:r>
      <w:instrText xml:space="preserve"> PAGE  \* MERGEFORMAT </w:instrText>
    </w:r>
    <w:r>
      <w:fldChar w:fldCharType="separate"/>
    </w:r>
    <w:r w:rsidR="00D206AE">
      <w:rPr>
        <w:noProof/>
      </w:rPr>
      <w:t>7</w:t>
    </w:r>
    <w:r>
      <w:fldChar w:fldCharType="end"/>
    </w:r>
  </w:p>
  <w:p w:rsidR="009B2445" w:rsidRPr="00AF575C" w:rsidRDefault="009B2445" w:rsidP="009B244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9B2445" w:rsidRDefault="009B2445" w:rsidP="009B2445">
    <w:pPr>
      <w:pStyle w:val="bpuHeadSpon"/>
    </w:pPr>
    <w:r w:rsidRPr="009B2445">
      <w:rPr>
        <w:rStyle w:val="bpuHeadSponChar"/>
      </w:rPr>
      <w:t>A1135</w:t>
    </w:r>
    <w:r>
      <w:t xml:space="preserve"> </w:t>
    </w:r>
    <w:r w:rsidR="009815D6">
      <w:t>[2R]</w:t>
    </w:r>
    <w:r w:rsidR="00456B8E">
      <w:t xml:space="preserve"> </w:t>
    </w:r>
    <w:r>
      <w:t>COUGHLIN, KARABINCHAK</w:t>
    </w:r>
  </w:p>
  <w:p w:rsidR="009B2445" w:rsidRDefault="009B2445" w:rsidP="009B2445">
    <w:pPr>
      <w:pStyle w:val="bpuHeadSpon"/>
    </w:pPr>
    <w:r>
      <w:fldChar w:fldCharType="begin"/>
    </w:r>
    <w:r>
      <w:instrText xml:space="preserve"> PAGE  \* MERGEFORMAT </w:instrText>
    </w:r>
    <w:r>
      <w:fldChar w:fldCharType="separate"/>
    </w:r>
    <w:r w:rsidR="00D206AE">
      <w:rPr>
        <w:noProof/>
      </w:rPr>
      <w:t>2</w:t>
    </w:r>
    <w:r>
      <w:fldChar w:fldCharType="end"/>
    </w:r>
  </w:p>
  <w:p w:rsidR="009B2445" w:rsidRDefault="009B2445" w:rsidP="009B244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3"/>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7097"/>
    <w:rsid w:val="00110CDE"/>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094F"/>
    <w:rsid w:val="00197DEE"/>
    <w:rsid w:val="001A253A"/>
    <w:rsid w:val="001A28C1"/>
    <w:rsid w:val="001A3589"/>
    <w:rsid w:val="001A55F1"/>
    <w:rsid w:val="001A66DB"/>
    <w:rsid w:val="001B3175"/>
    <w:rsid w:val="001B3F81"/>
    <w:rsid w:val="001B7150"/>
    <w:rsid w:val="001C6A67"/>
    <w:rsid w:val="001D576D"/>
    <w:rsid w:val="001D7350"/>
    <w:rsid w:val="001E4DBB"/>
    <w:rsid w:val="001F2F2A"/>
    <w:rsid w:val="001F6719"/>
    <w:rsid w:val="001F6DA6"/>
    <w:rsid w:val="001F72D9"/>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41D7"/>
    <w:rsid w:val="00346CF5"/>
    <w:rsid w:val="00352F8B"/>
    <w:rsid w:val="00354D07"/>
    <w:rsid w:val="0037458C"/>
    <w:rsid w:val="00381407"/>
    <w:rsid w:val="0038486B"/>
    <w:rsid w:val="003941E5"/>
    <w:rsid w:val="003A19B9"/>
    <w:rsid w:val="003A213D"/>
    <w:rsid w:val="003B7F50"/>
    <w:rsid w:val="003C2DA6"/>
    <w:rsid w:val="003C32D1"/>
    <w:rsid w:val="003C6FBF"/>
    <w:rsid w:val="003D2B0D"/>
    <w:rsid w:val="003D6256"/>
    <w:rsid w:val="003E3338"/>
    <w:rsid w:val="003E7B4E"/>
    <w:rsid w:val="003F145F"/>
    <w:rsid w:val="003F4A22"/>
    <w:rsid w:val="004040F9"/>
    <w:rsid w:val="00406A85"/>
    <w:rsid w:val="0041453D"/>
    <w:rsid w:val="0044404C"/>
    <w:rsid w:val="004475E5"/>
    <w:rsid w:val="00455B3D"/>
    <w:rsid w:val="00456B8E"/>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3F4A"/>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A7939"/>
    <w:rsid w:val="005C0288"/>
    <w:rsid w:val="005C7C01"/>
    <w:rsid w:val="005D28BC"/>
    <w:rsid w:val="005D5980"/>
    <w:rsid w:val="005E5083"/>
    <w:rsid w:val="005F1C6B"/>
    <w:rsid w:val="006005C9"/>
    <w:rsid w:val="00601E45"/>
    <w:rsid w:val="00602497"/>
    <w:rsid w:val="00603129"/>
    <w:rsid w:val="00610EA1"/>
    <w:rsid w:val="00612255"/>
    <w:rsid w:val="00615CB7"/>
    <w:rsid w:val="006222E7"/>
    <w:rsid w:val="00624F54"/>
    <w:rsid w:val="00626BB3"/>
    <w:rsid w:val="0064213F"/>
    <w:rsid w:val="00644204"/>
    <w:rsid w:val="006461F6"/>
    <w:rsid w:val="006572E9"/>
    <w:rsid w:val="00660602"/>
    <w:rsid w:val="006612A0"/>
    <w:rsid w:val="00667A05"/>
    <w:rsid w:val="00667F70"/>
    <w:rsid w:val="00671176"/>
    <w:rsid w:val="00671CE6"/>
    <w:rsid w:val="006808C6"/>
    <w:rsid w:val="00680D5F"/>
    <w:rsid w:val="00681ED4"/>
    <w:rsid w:val="00686754"/>
    <w:rsid w:val="006878F9"/>
    <w:rsid w:val="0069522C"/>
    <w:rsid w:val="00695BC5"/>
    <w:rsid w:val="006A1A0A"/>
    <w:rsid w:val="006A3786"/>
    <w:rsid w:val="006B2AA0"/>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4E5E"/>
    <w:rsid w:val="007676EB"/>
    <w:rsid w:val="0076794B"/>
    <w:rsid w:val="00771F97"/>
    <w:rsid w:val="00772A40"/>
    <w:rsid w:val="0077700A"/>
    <w:rsid w:val="0079623B"/>
    <w:rsid w:val="007A0026"/>
    <w:rsid w:val="007A2152"/>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4C85"/>
    <w:rsid w:val="00867FC7"/>
    <w:rsid w:val="00874609"/>
    <w:rsid w:val="0087660A"/>
    <w:rsid w:val="008823BC"/>
    <w:rsid w:val="008859B3"/>
    <w:rsid w:val="008B313B"/>
    <w:rsid w:val="008B4545"/>
    <w:rsid w:val="008B6319"/>
    <w:rsid w:val="008B6E84"/>
    <w:rsid w:val="008C0398"/>
    <w:rsid w:val="008C1807"/>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15D6"/>
    <w:rsid w:val="00986E4C"/>
    <w:rsid w:val="009937ED"/>
    <w:rsid w:val="00993BCE"/>
    <w:rsid w:val="009A28BB"/>
    <w:rsid w:val="009A5E9B"/>
    <w:rsid w:val="009B0B5A"/>
    <w:rsid w:val="009B141C"/>
    <w:rsid w:val="009B2445"/>
    <w:rsid w:val="009B5662"/>
    <w:rsid w:val="009B59AC"/>
    <w:rsid w:val="009B77BD"/>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484D"/>
    <w:rsid w:val="00A95220"/>
    <w:rsid w:val="00AA2A56"/>
    <w:rsid w:val="00AA3B15"/>
    <w:rsid w:val="00AA5FB9"/>
    <w:rsid w:val="00AA6194"/>
    <w:rsid w:val="00AA64D0"/>
    <w:rsid w:val="00AB4C5C"/>
    <w:rsid w:val="00AC42FE"/>
    <w:rsid w:val="00AC45DB"/>
    <w:rsid w:val="00AC4B4B"/>
    <w:rsid w:val="00AD7C41"/>
    <w:rsid w:val="00AE1E57"/>
    <w:rsid w:val="00AF1878"/>
    <w:rsid w:val="00AF6ECE"/>
    <w:rsid w:val="00B00B00"/>
    <w:rsid w:val="00B034C1"/>
    <w:rsid w:val="00B0560C"/>
    <w:rsid w:val="00B07DA6"/>
    <w:rsid w:val="00B11520"/>
    <w:rsid w:val="00B14011"/>
    <w:rsid w:val="00B14D35"/>
    <w:rsid w:val="00B211F7"/>
    <w:rsid w:val="00B21C53"/>
    <w:rsid w:val="00B23EFE"/>
    <w:rsid w:val="00B24336"/>
    <w:rsid w:val="00B3656D"/>
    <w:rsid w:val="00B6167C"/>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51A4A"/>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6AE"/>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86DB8"/>
    <w:rsid w:val="00D9742E"/>
    <w:rsid w:val="00D97D3E"/>
    <w:rsid w:val="00DA2181"/>
    <w:rsid w:val="00DA6AA9"/>
    <w:rsid w:val="00DA7873"/>
    <w:rsid w:val="00DB5B8E"/>
    <w:rsid w:val="00DC19C7"/>
    <w:rsid w:val="00DC283E"/>
    <w:rsid w:val="00DC291A"/>
    <w:rsid w:val="00DC75BA"/>
    <w:rsid w:val="00DD1E46"/>
    <w:rsid w:val="00DE4F50"/>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3E61"/>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565C"/>
    <w:rsid w:val="00F85DDC"/>
    <w:rsid w:val="00F91244"/>
    <w:rsid w:val="00F9307D"/>
    <w:rsid w:val="00F95319"/>
    <w:rsid w:val="00FA62E7"/>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274AEC"/>
  <w15:docId w15:val="{F1A34CB1-D0ED-4CF8-A88A-A7682051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9B2445"/>
  </w:style>
  <w:style w:type="paragraph" w:styleId="BalloonText">
    <w:name w:val="Balloon Text"/>
    <w:basedOn w:val="Normal"/>
    <w:link w:val="BalloonTextChar"/>
    <w:semiHidden/>
    <w:unhideWhenUsed/>
    <w:rsid w:val="00D86D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86DB8"/>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75DD-9003-4444-AAD7-2011B074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14</Pages>
  <Words>5912</Words>
  <Characters>30488</Characters>
  <Application>Microsoft Office Word</Application>
  <DocSecurity>0</DocSecurity>
  <Lines>611</Lines>
  <Paragraphs>72</Paragraphs>
  <ScaleCrop>false</ScaleCrop>
  <HeadingPairs>
    <vt:vector size="2" baseType="variant">
      <vt:variant>
        <vt:lpstr>Title</vt:lpstr>
      </vt:variant>
      <vt:variant>
        <vt:i4>1</vt:i4>
      </vt:variant>
    </vt:vector>
  </HeadingPairs>
  <TitlesOfParts>
    <vt:vector size="1" baseType="lpstr">
      <vt:lpstr>A1135 2R</vt:lpstr>
    </vt:vector>
  </TitlesOfParts>
  <Manager>R230</Manager>
  <Company>OFFICE of LEGISLATIVE SERVICES</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A1135 2R</dc:title>
  <dc:creator>Assemblyman  COUGHLIN, Assemblyman  KARABINCHAK</dc:creator>
  <cp:keywords>A1135|14|LG |266|115|264|!|0|</cp:keywords>
  <dc:description>PREFILED 2020_x000d_
Amended 9/17/20_x000d_
Amended 10/22/20</dc:description>
  <cp:lastModifiedBy>Siracusa, Nicole</cp:lastModifiedBy>
  <cp:revision>2</cp:revision>
  <cp:lastPrinted>2021-03-05T20:19:00Z</cp:lastPrinted>
  <dcterms:created xsi:type="dcterms:W3CDTF">2021-03-05T20:20:00Z</dcterms:created>
  <dcterms:modified xsi:type="dcterms:W3CDTF">2021-03-05T20:20:00Z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